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7479" w14:textId="06C5920E" w:rsidR="002244C4" w:rsidRPr="00B341A1" w:rsidRDefault="003466CD" w:rsidP="00483EB7">
      <w:pPr>
        <w:pStyle w:val="NoSpacing"/>
        <w:spacing w:line="276" w:lineRule="auto"/>
        <w:rPr>
          <w:sz w:val="22"/>
        </w:rPr>
      </w:pPr>
      <w:r>
        <w:rPr>
          <w:sz w:val="22"/>
        </w:rPr>
        <w:t xml:space="preserve">STAART </w:t>
      </w:r>
      <w:r w:rsidR="002244C4" w:rsidRPr="00B341A1">
        <w:rPr>
          <w:sz w:val="22"/>
        </w:rPr>
        <w:t xml:space="preserve">Workshops </w:t>
      </w:r>
    </w:p>
    <w:p w14:paraId="4F85DDB5" w14:textId="7E48A260" w:rsidR="002244C4" w:rsidRPr="00B341A1" w:rsidRDefault="002244C4" w:rsidP="00483EB7">
      <w:pPr>
        <w:spacing w:line="276" w:lineRule="auto"/>
        <w:rPr>
          <w:sz w:val="22"/>
        </w:rPr>
      </w:pPr>
      <w:r w:rsidRPr="00B341A1">
        <w:rPr>
          <w:sz w:val="22"/>
        </w:rPr>
        <w:t xml:space="preserve">The following workshops are available for </w:t>
      </w:r>
      <w:r w:rsidR="000026D0">
        <w:rPr>
          <w:sz w:val="22"/>
        </w:rPr>
        <w:t xml:space="preserve">*disabled </w:t>
      </w:r>
      <w:r w:rsidRPr="00B341A1">
        <w:rPr>
          <w:sz w:val="22"/>
        </w:rPr>
        <w:t>post-16</w:t>
      </w:r>
      <w:r w:rsidR="000026D0">
        <w:rPr>
          <w:sz w:val="22"/>
        </w:rPr>
        <w:t>s</w:t>
      </w:r>
      <w:r w:rsidRPr="00B341A1">
        <w:rPr>
          <w:sz w:val="22"/>
        </w:rPr>
        <w:t xml:space="preserve"> considering university. The workshops can be delivered on campus</w:t>
      </w:r>
      <w:r w:rsidR="00483EB7">
        <w:rPr>
          <w:sz w:val="22"/>
        </w:rPr>
        <w:t xml:space="preserve">, </w:t>
      </w:r>
      <w:r w:rsidRPr="00B341A1">
        <w:rPr>
          <w:sz w:val="22"/>
        </w:rPr>
        <w:t>schools/colleges</w:t>
      </w:r>
      <w:r w:rsidR="00483EB7">
        <w:rPr>
          <w:sz w:val="22"/>
        </w:rPr>
        <w:t xml:space="preserve"> or virtually</w:t>
      </w:r>
      <w:r w:rsidR="00AE795D">
        <w:rPr>
          <w:sz w:val="22"/>
        </w:rPr>
        <w:t xml:space="preserve">. </w:t>
      </w:r>
      <w:proofErr w:type="gramStart"/>
      <w:r w:rsidR="00AE795D">
        <w:rPr>
          <w:sz w:val="22"/>
        </w:rPr>
        <w:t>A</w:t>
      </w:r>
      <w:r w:rsidRPr="00B341A1">
        <w:rPr>
          <w:sz w:val="22"/>
        </w:rPr>
        <w:t>ll of</w:t>
      </w:r>
      <w:proofErr w:type="gramEnd"/>
      <w:r w:rsidRPr="00B341A1">
        <w:rPr>
          <w:sz w:val="22"/>
        </w:rPr>
        <w:t xml:space="preserve"> the workshops are interactive utilising Mentimeter software</w:t>
      </w:r>
      <w:r w:rsidR="000251BC">
        <w:rPr>
          <w:sz w:val="22"/>
        </w:rPr>
        <w:t xml:space="preserve"> and are 90 minutes long</w:t>
      </w:r>
      <w:r w:rsidR="00F343A0">
        <w:rPr>
          <w:sz w:val="22"/>
        </w:rPr>
        <w:t xml:space="preserve"> except the</w:t>
      </w:r>
      <w:r w:rsidR="000F3F94">
        <w:rPr>
          <w:sz w:val="22"/>
        </w:rPr>
        <w:t xml:space="preserve"> Know Your Strengths and Lifestyle for learning which are 60 minutes.</w:t>
      </w:r>
      <w:r w:rsidR="002B7414">
        <w:rPr>
          <w:sz w:val="22"/>
        </w:rPr>
        <w:t xml:space="preserve"> There is also time for Q&amp;A at each session.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0251BC" w:rsidRPr="00B341A1" w14:paraId="110B16DB" w14:textId="77777777" w:rsidTr="000251BC">
        <w:tc>
          <w:tcPr>
            <w:tcW w:w="2547" w:type="dxa"/>
          </w:tcPr>
          <w:p w14:paraId="51F8B02A" w14:textId="66BAEB78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Title</w:t>
            </w:r>
          </w:p>
        </w:tc>
        <w:tc>
          <w:tcPr>
            <w:tcW w:w="11482" w:type="dxa"/>
          </w:tcPr>
          <w:p w14:paraId="529CF92A" w14:textId="6BDAF982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Content </w:t>
            </w:r>
          </w:p>
        </w:tc>
      </w:tr>
      <w:tr w:rsidR="000251BC" w:rsidRPr="00B341A1" w14:paraId="6A61AA0F" w14:textId="77777777" w:rsidTr="000251BC">
        <w:tc>
          <w:tcPr>
            <w:tcW w:w="2547" w:type="dxa"/>
          </w:tcPr>
          <w:p w14:paraId="2C448A54" w14:textId="0C54DC45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Preparing for University</w:t>
            </w:r>
          </w:p>
        </w:tc>
        <w:tc>
          <w:tcPr>
            <w:tcW w:w="11482" w:type="dxa"/>
          </w:tcPr>
          <w:p w14:paraId="5C7B792D" w14:textId="487EFDCB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Useful information to prepare for university and realistic expectations of university life</w:t>
            </w:r>
          </w:p>
        </w:tc>
      </w:tr>
      <w:tr w:rsidR="000251BC" w:rsidRPr="00B341A1" w14:paraId="7DAC93DB" w14:textId="77777777" w:rsidTr="000251BC">
        <w:trPr>
          <w:trHeight w:val="1070"/>
        </w:trPr>
        <w:tc>
          <w:tcPr>
            <w:tcW w:w="2547" w:type="dxa"/>
          </w:tcPr>
          <w:p w14:paraId="71789BC2" w14:textId="17AB5FC7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Introduction to (free) Learning Technology</w:t>
            </w:r>
          </w:p>
        </w:tc>
        <w:tc>
          <w:tcPr>
            <w:tcW w:w="11482" w:type="dxa"/>
          </w:tcPr>
          <w:p w14:paraId="519D2DFD" w14:textId="2B987E0F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Introduction to free </w:t>
            </w:r>
            <w:proofErr w:type="gramStart"/>
            <w:r>
              <w:rPr>
                <w:sz w:val="22"/>
              </w:rPr>
              <w:t xml:space="preserve">learning </w:t>
            </w:r>
            <w:r w:rsidRPr="00B341A1">
              <w:rPr>
                <w:sz w:val="22"/>
              </w:rPr>
              <w:t xml:space="preserve"> technology</w:t>
            </w:r>
            <w:proofErr w:type="gramEnd"/>
            <w:r w:rsidRPr="00B341A1">
              <w:rPr>
                <w:sz w:val="22"/>
              </w:rPr>
              <w:t xml:space="preserve"> which includes </w:t>
            </w:r>
            <w:proofErr w:type="spellStart"/>
            <w:r w:rsidRPr="00B341A1">
              <w:rPr>
                <w:sz w:val="22"/>
              </w:rPr>
              <w:t>mindmapping</w:t>
            </w:r>
            <w:proofErr w:type="spellEnd"/>
            <w:r w:rsidRPr="00B341A1">
              <w:rPr>
                <w:sz w:val="22"/>
              </w:rPr>
              <w:t>, speech-to-text, text-to-speech, colour overlays and bespoke databases of vocabulary.</w:t>
            </w:r>
          </w:p>
        </w:tc>
      </w:tr>
      <w:tr w:rsidR="000251BC" w:rsidRPr="00B341A1" w14:paraId="1387AD1C" w14:textId="77777777" w:rsidTr="000251BC">
        <w:tc>
          <w:tcPr>
            <w:tcW w:w="2547" w:type="dxa"/>
          </w:tcPr>
          <w:p w14:paraId="7008AAE0" w14:textId="28AF5EC5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proofErr w:type="spellStart"/>
            <w:r w:rsidRPr="00B341A1">
              <w:rPr>
                <w:sz w:val="22"/>
              </w:rPr>
              <w:t>STEMM@uni</w:t>
            </w:r>
            <w:proofErr w:type="spellEnd"/>
          </w:p>
        </w:tc>
        <w:tc>
          <w:tcPr>
            <w:tcW w:w="11482" w:type="dxa"/>
          </w:tcPr>
          <w:p w14:paraId="353208EB" w14:textId="121F8274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Academic, social and wellbeing tips for STEMM subjects in university</w:t>
            </w:r>
          </w:p>
        </w:tc>
      </w:tr>
      <w:tr w:rsidR="000251BC" w:rsidRPr="00B341A1" w14:paraId="4D6D8B32" w14:textId="77777777" w:rsidTr="000251BC">
        <w:tc>
          <w:tcPr>
            <w:tcW w:w="2547" w:type="dxa"/>
          </w:tcPr>
          <w:p w14:paraId="5708C2C5" w14:textId="0C91650C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Know your strengths</w:t>
            </w:r>
            <w:r>
              <w:rPr>
                <w:sz w:val="22"/>
              </w:rPr>
              <w:t xml:space="preserve"> and learning style(s)</w:t>
            </w:r>
          </w:p>
        </w:tc>
        <w:tc>
          <w:tcPr>
            <w:tcW w:w="11482" w:type="dxa"/>
          </w:tcPr>
          <w:p w14:paraId="48BA6FE1" w14:textId="51F39864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Fun quiz to determine your strengths and possibly career paths</w:t>
            </w:r>
            <w:r>
              <w:rPr>
                <w:sz w:val="22"/>
              </w:rPr>
              <w:t xml:space="preserve"> &amp; know </w:t>
            </w:r>
            <w:proofErr w:type="spellStart"/>
            <w:r>
              <w:rPr>
                <w:sz w:val="22"/>
              </w:rPr>
              <w:t>your</w:t>
            </w:r>
            <w:proofErr w:type="spellEnd"/>
            <w:r>
              <w:rPr>
                <w:sz w:val="22"/>
              </w:rPr>
              <w:t xml:space="preserve"> learning style(s) and various strategies to match your learning style(s)</w:t>
            </w:r>
          </w:p>
        </w:tc>
      </w:tr>
      <w:tr w:rsidR="000251BC" w:rsidRPr="00B341A1" w14:paraId="2FAABA1C" w14:textId="77777777" w:rsidTr="000251BC">
        <w:tc>
          <w:tcPr>
            <w:tcW w:w="2547" w:type="dxa"/>
          </w:tcPr>
          <w:p w14:paraId="0C4D8EB2" w14:textId="1EDF9531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>STAART</w:t>
            </w:r>
            <w:r>
              <w:rPr>
                <w:sz w:val="22"/>
              </w:rPr>
              <w:t xml:space="preserve"> &amp; Wellbeing</w:t>
            </w:r>
          </w:p>
        </w:tc>
        <w:tc>
          <w:tcPr>
            <w:tcW w:w="11482" w:type="dxa"/>
          </w:tcPr>
          <w:p w14:paraId="4842C8CC" w14:textId="12F61259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What support is available for dyslexic and disabled learners </w:t>
            </w:r>
            <w:r>
              <w:rPr>
                <w:sz w:val="22"/>
              </w:rPr>
              <w:t>considering university.</w:t>
            </w:r>
          </w:p>
        </w:tc>
      </w:tr>
      <w:tr w:rsidR="000251BC" w:rsidRPr="00B341A1" w14:paraId="29485E05" w14:textId="77777777" w:rsidTr="000251BC">
        <w:tc>
          <w:tcPr>
            <w:tcW w:w="2547" w:type="dxa"/>
          </w:tcPr>
          <w:p w14:paraId="0E98D744" w14:textId="36466C45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Thrive not Strive at University</w:t>
            </w:r>
          </w:p>
        </w:tc>
        <w:tc>
          <w:tcPr>
            <w:tcW w:w="11482" w:type="dxa"/>
          </w:tcPr>
          <w:p w14:paraId="1886F6F1" w14:textId="06C3A9DA" w:rsidR="000251BC" w:rsidRPr="00B341A1" w:rsidRDefault="000251BC" w:rsidP="00483EB7">
            <w:pPr>
              <w:spacing w:line="276" w:lineRule="auto"/>
              <w:rPr>
                <w:sz w:val="22"/>
              </w:rPr>
            </w:pPr>
            <w:r w:rsidRPr="00B341A1">
              <w:rPr>
                <w:sz w:val="22"/>
              </w:rPr>
              <w:t xml:space="preserve">Academic, social and wellbeing tips </w:t>
            </w:r>
            <w:r>
              <w:rPr>
                <w:sz w:val="22"/>
              </w:rPr>
              <w:t>to get the most out of your university experience.</w:t>
            </w:r>
          </w:p>
        </w:tc>
      </w:tr>
      <w:tr w:rsidR="000251BC" w:rsidRPr="00B341A1" w14:paraId="30148744" w14:textId="77777777" w:rsidTr="000251BC">
        <w:tc>
          <w:tcPr>
            <w:tcW w:w="2547" w:type="dxa"/>
          </w:tcPr>
          <w:p w14:paraId="06414A8B" w14:textId="67EE3A7E" w:rsidR="000251BC" w:rsidRDefault="000251BC" w:rsidP="00483EB7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Postgrad@uni</w:t>
            </w:r>
            <w:proofErr w:type="spellEnd"/>
          </w:p>
        </w:tc>
        <w:tc>
          <w:tcPr>
            <w:tcW w:w="11482" w:type="dxa"/>
          </w:tcPr>
          <w:p w14:paraId="11D56541" w14:textId="4A45C373" w:rsidR="000251BC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Academic, social and wellbeing tips for postgraduate students</w:t>
            </w:r>
          </w:p>
        </w:tc>
      </w:tr>
      <w:tr w:rsidR="000251BC" w:rsidRPr="00B341A1" w14:paraId="7205EC3A" w14:textId="77777777" w:rsidTr="000251BC">
        <w:tc>
          <w:tcPr>
            <w:tcW w:w="2547" w:type="dxa"/>
          </w:tcPr>
          <w:p w14:paraId="6236ED2A" w14:textId="72993BC3" w:rsidR="000251BC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STAART ambassador</w:t>
            </w:r>
          </w:p>
        </w:tc>
        <w:tc>
          <w:tcPr>
            <w:tcW w:w="11482" w:type="dxa"/>
          </w:tcPr>
          <w:p w14:paraId="703554F3" w14:textId="7B203603" w:rsidR="000251BC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Student life presentation from two STAART Ambassadors and/or Graduates</w:t>
            </w:r>
          </w:p>
        </w:tc>
      </w:tr>
      <w:tr w:rsidR="000251BC" w:rsidRPr="00B341A1" w14:paraId="40C82439" w14:textId="77777777" w:rsidTr="000251BC">
        <w:tc>
          <w:tcPr>
            <w:tcW w:w="2547" w:type="dxa"/>
          </w:tcPr>
          <w:p w14:paraId="63BF791B" w14:textId="467AFA47" w:rsidR="000251BC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Introduction to Notetaking and Notemaking</w:t>
            </w:r>
          </w:p>
        </w:tc>
        <w:tc>
          <w:tcPr>
            <w:tcW w:w="11482" w:type="dxa"/>
          </w:tcPr>
          <w:p w14:paraId="4395F2A0" w14:textId="3B144E1B" w:rsidR="000251BC" w:rsidRDefault="000251BC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 introduction to notetaking and notemaking systems, </w:t>
            </w:r>
            <w:proofErr w:type="gramStart"/>
            <w:r>
              <w:rPr>
                <w:sz w:val="22"/>
              </w:rPr>
              <w:t>methods</w:t>
            </w:r>
            <w:proofErr w:type="gramEnd"/>
            <w:r>
              <w:rPr>
                <w:sz w:val="22"/>
              </w:rPr>
              <w:t xml:space="preserve"> and metaphors. Also introducing the NOTE template</w:t>
            </w:r>
          </w:p>
        </w:tc>
      </w:tr>
      <w:tr w:rsidR="00AE795D" w:rsidRPr="00B341A1" w14:paraId="7CF32412" w14:textId="77777777" w:rsidTr="000251BC">
        <w:tc>
          <w:tcPr>
            <w:tcW w:w="2547" w:type="dxa"/>
          </w:tcPr>
          <w:p w14:paraId="4585A6F7" w14:textId="28B6F4DF" w:rsidR="00AE795D" w:rsidRDefault="00AE795D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Lifestyle for Learning</w:t>
            </w:r>
          </w:p>
        </w:tc>
        <w:tc>
          <w:tcPr>
            <w:tcW w:w="11482" w:type="dxa"/>
          </w:tcPr>
          <w:p w14:paraId="336320EE" w14:textId="60BD3D0C" w:rsidR="00AE795D" w:rsidRDefault="00F84935" w:rsidP="00483E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Tips for maintaining your physical and mental health to ensure you are ready for university learning. </w:t>
            </w:r>
          </w:p>
        </w:tc>
      </w:tr>
    </w:tbl>
    <w:p w14:paraId="0FBD0911" w14:textId="00F6254F" w:rsidR="002244C4" w:rsidRDefault="002244C4" w:rsidP="00483EB7">
      <w:pPr>
        <w:pStyle w:val="NoSpacing"/>
        <w:spacing w:line="276" w:lineRule="auto"/>
        <w:rPr>
          <w:sz w:val="22"/>
          <w:u w:val="none"/>
        </w:rPr>
      </w:pPr>
    </w:p>
    <w:p w14:paraId="3137D9A7" w14:textId="337DD638" w:rsidR="000026D0" w:rsidRPr="006E38CA" w:rsidRDefault="00AC77CC" w:rsidP="00AC77CC">
      <w:pPr>
        <w:pStyle w:val="NoSpacing"/>
        <w:spacing w:line="276" w:lineRule="auto"/>
        <w:rPr>
          <w:sz w:val="22"/>
          <w:u w:val="none"/>
        </w:rPr>
      </w:pPr>
      <w:r>
        <w:rPr>
          <w:sz w:val="22"/>
          <w:u w:val="none"/>
        </w:rPr>
        <w:t>*</w:t>
      </w:r>
      <w:r w:rsidR="007A6208" w:rsidRPr="001D21D3">
        <w:rPr>
          <w:sz w:val="22"/>
          <w:u w:val="none"/>
        </w:rPr>
        <w:t xml:space="preserve">Disability in </w:t>
      </w:r>
      <w:r w:rsidR="00AE795D">
        <w:rPr>
          <w:sz w:val="22"/>
          <w:u w:val="none"/>
        </w:rPr>
        <w:t>h</w:t>
      </w:r>
      <w:r w:rsidR="007A6208" w:rsidRPr="001D21D3">
        <w:rPr>
          <w:sz w:val="22"/>
          <w:u w:val="none"/>
        </w:rPr>
        <w:t xml:space="preserve">igher education includes physical disabilities; specific learning difficulties; </w:t>
      </w:r>
      <w:r w:rsidR="005919A5" w:rsidRPr="001D21D3">
        <w:rPr>
          <w:sz w:val="22"/>
          <w:u w:val="none"/>
        </w:rPr>
        <w:t xml:space="preserve">some </w:t>
      </w:r>
      <w:r w:rsidR="007A6208" w:rsidRPr="001D21D3">
        <w:rPr>
          <w:sz w:val="22"/>
          <w:u w:val="none"/>
        </w:rPr>
        <w:t>long-term health conditions and</w:t>
      </w:r>
      <w:r w:rsidR="005919A5" w:rsidRPr="001D21D3">
        <w:rPr>
          <w:sz w:val="22"/>
          <w:u w:val="none"/>
        </w:rPr>
        <w:t>/or mental health conditions</w:t>
      </w:r>
    </w:p>
    <w:sectPr w:rsidR="000026D0" w:rsidRPr="006E38CA" w:rsidSect="002244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5C7E" w14:textId="77777777" w:rsidR="003466CD" w:rsidRDefault="003466CD" w:rsidP="003466CD">
      <w:pPr>
        <w:spacing w:after="0" w:line="240" w:lineRule="auto"/>
      </w:pPr>
      <w:r>
        <w:separator/>
      </w:r>
    </w:p>
  </w:endnote>
  <w:endnote w:type="continuationSeparator" w:id="0">
    <w:p w14:paraId="71EDD1B8" w14:textId="77777777" w:rsidR="003466CD" w:rsidRDefault="003466CD" w:rsidP="0034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BCDF" w14:textId="77777777" w:rsidR="003466CD" w:rsidRPr="00B1165E" w:rsidRDefault="003466CD" w:rsidP="00B1165E">
    <w:pPr>
      <w:pStyle w:val="Footer"/>
      <w:jc w:val="center"/>
      <w:rPr>
        <w:sz w:val="22"/>
        <w:szCs w:val="21"/>
      </w:rPr>
    </w:pPr>
    <w:r w:rsidRPr="00B1165E">
      <w:rPr>
        <w:sz w:val="22"/>
        <w:szCs w:val="21"/>
      </w:rPr>
      <w:t>To book any of these events to be delivered in your school or college please contact:</w:t>
    </w:r>
  </w:p>
  <w:p w14:paraId="685F7C4F" w14:textId="1A3438B5" w:rsidR="006E38CA" w:rsidRPr="00B1165E" w:rsidRDefault="003466CD" w:rsidP="00B1165E">
    <w:pPr>
      <w:pStyle w:val="Footer"/>
      <w:jc w:val="center"/>
      <w:rPr>
        <w:sz w:val="22"/>
        <w:szCs w:val="21"/>
      </w:rPr>
    </w:pPr>
    <w:r w:rsidRPr="00B1165E">
      <w:rPr>
        <w:sz w:val="22"/>
        <w:szCs w:val="21"/>
      </w:rPr>
      <w:t xml:space="preserve">Melanie Thorley </w:t>
    </w:r>
    <w:hyperlink r:id="rId1" w:history="1">
      <w:r w:rsidRPr="00B1165E">
        <w:rPr>
          <w:rStyle w:val="Hyperlink"/>
          <w:sz w:val="22"/>
          <w:szCs w:val="21"/>
        </w:rPr>
        <w:t>M.Thorley@greenwich.ac.uk</w:t>
      </w:r>
    </w:hyperlink>
  </w:p>
  <w:p w14:paraId="2D79EFE5" w14:textId="607030C6" w:rsidR="00B623C8" w:rsidRPr="00B1165E" w:rsidRDefault="006E38CA" w:rsidP="00B1165E">
    <w:pPr>
      <w:pStyle w:val="Footer"/>
      <w:jc w:val="center"/>
      <w:rPr>
        <w:sz w:val="22"/>
        <w:szCs w:val="21"/>
      </w:rPr>
    </w:pPr>
    <w:r w:rsidRPr="00B1165E">
      <w:rPr>
        <w:sz w:val="22"/>
        <w:szCs w:val="21"/>
      </w:rPr>
      <w:t>O</w:t>
    </w:r>
    <w:r w:rsidR="00B623C8" w:rsidRPr="00B1165E">
      <w:rPr>
        <w:sz w:val="22"/>
        <w:szCs w:val="21"/>
      </w:rPr>
      <w:t xml:space="preserve">r </w:t>
    </w:r>
    <w:r w:rsidR="00D316FE" w:rsidRPr="00B1165E">
      <w:rPr>
        <w:sz w:val="22"/>
        <w:szCs w:val="21"/>
      </w:rPr>
      <w:t xml:space="preserve">to find out more about STAART </w:t>
    </w:r>
    <w:hyperlink r:id="rId2" w:history="1">
      <w:r w:rsidRPr="00B1165E">
        <w:rPr>
          <w:rStyle w:val="Hyperlink"/>
          <w:sz w:val="22"/>
          <w:szCs w:val="21"/>
        </w:rPr>
        <w:t>www.gre.ac.uk/support/disability/staart</w:t>
      </w:r>
    </w:hyperlink>
  </w:p>
  <w:p w14:paraId="7A2C8F0B" w14:textId="77777777" w:rsidR="003466CD" w:rsidRPr="00B623C8" w:rsidRDefault="0034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782D" w14:textId="77777777" w:rsidR="003466CD" w:rsidRDefault="003466CD" w:rsidP="003466CD">
      <w:pPr>
        <w:spacing w:after="0" w:line="240" w:lineRule="auto"/>
      </w:pPr>
      <w:r>
        <w:separator/>
      </w:r>
    </w:p>
  </w:footnote>
  <w:footnote w:type="continuationSeparator" w:id="0">
    <w:p w14:paraId="3070FF28" w14:textId="77777777" w:rsidR="003466CD" w:rsidRDefault="003466CD" w:rsidP="0034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C84"/>
    <w:multiLevelType w:val="hybridMultilevel"/>
    <w:tmpl w:val="3666484A"/>
    <w:lvl w:ilvl="0" w:tplc="CAEC3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6411"/>
    <w:multiLevelType w:val="hybridMultilevel"/>
    <w:tmpl w:val="8FA4203A"/>
    <w:lvl w:ilvl="0" w:tplc="254C4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6C8B"/>
    <w:multiLevelType w:val="hybridMultilevel"/>
    <w:tmpl w:val="EA3A7520"/>
    <w:lvl w:ilvl="0" w:tplc="7C66B8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03145"/>
    <w:multiLevelType w:val="hybridMultilevel"/>
    <w:tmpl w:val="1676EA54"/>
    <w:lvl w:ilvl="0" w:tplc="2B3C07E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6395">
    <w:abstractNumId w:val="3"/>
  </w:num>
  <w:num w:numId="2" w16cid:durableId="1282107115">
    <w:abstractNumId w:val="1"/>
  </w:num>
  <w:num w:numId="3" w16cid:durableId="1870533124">
    <w:abstractNumId w:val="0"/>
  </w:num>
  <w:num w:numId="4" w16cid:durableId="61355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C4"/>
    <w:rsid w:val="000015C4"/>
    <w:rsid w:val="000026D0"/>
    <w:rsid w:val="00017E26"/>
    <w:rsid w:val="000251BC"/>
    <w:rsid w:val="00046CEF"/>
    <w:rsid w:val="00084460"/>
    <w:rsid w:val="00084A71"/>
    <w:rsid w:val="000C7D88"/>
    <w:rsid w:val="000F3F94"/>
    <w:rsid w:val="00156562"/>
    <w:rsid w:val="001D21D3"/>
    <w:rsid w:val="0021304F"/>
    <w:rsid w:val="002244C4"/>
    <w:rsid w:val="00227279"/>
    <w:rsid w:val="00275884"/>
    <w:rsid w:val="002979F9"/>
    <w:rsid w:val="002B5F75"/>
    <w:rsid w:val="002B7414"/>
    <w:rsid w:val="002D5E52"/>
    <w:rsid w:val="0031476A"/>
    <w:rsid w:val="00321503"/>
    <w:rsid w:val="0034069C"/>
    <w:rsid w:val="003466CD"/>
    <w:rsid w:val="0036173B"/>
    <w:rsid w:val="00370A97"/>
    <w:rsid w:val="003C07A2"/>
    <w:rsid w:val="00483EB7"/>
    <w:rsid w:val="00491265"/>
    <w:rsid w:val="00496AA9"/>
    <w:rsid w:val="0058328D"/>
    <w:rsid w:val="005919A5"/>
    <w:rsid w:val="0059705C"/>
    <w:rsid w:val="005C0747"/>
    <w:rsid w:val="005D106D"/>
    <w:rsid w:val="005F291E"/>
    <w:rsid w:val="006A40D9"/>
    <w:rsid w:val="006D48F9"/>
    <w:rsid w:val="006E38CA"/>
    <w:rsid w:val="006F08B3"/>
    <w:rsid w:val="006F755D"/>
    <w:rsid w:val="007A6208"/>
    <w:rsid w:val="007F6B01"/>
    <w:rsid w:val="00866167"/>
    <w:rsid w:val="00881FEF"/>
    <w:rsid w:val="00884D8F"/>
    <w:rsid w:val="008B356D"/>
    <w:rsid w:val="009B34CA"/>
    <w:rsid w:val="00AB3058"/>
    <w:rsid w:val="00AC77CC"/>
    <w:rsid w:val="00AE2863"/>
    <w:rsid w:val="00AE795D"/>
    <w:rsid w:val="00B1165E"/>
    <w:rsid w:val="00B341A1"/>
    <w:rsid w:val="00B623C8"/>
    <w:rsid w:val="00C226F6"/>
    <w:rsid w:val="00CC0328"/>
    <w:rsid w:val="00CC7E0E"/>
    <w:rsid w:val="00CD0701"/>
    <w:rsid w:val="00D316FE"/>
    <w:rsid w:val="00D979F2"/>
    <w:rsid w:val="00DA2CF3"/>
    <w:rsid w:val="00DC2744"/>
    <w:rsid w:val="00E12224"/>
    <w:rsid w:val="00EE4964"/>
    <w:rsid w:val="00F03B38"/>
    <w:rsid w:val="00F343A0"/>
    <w:rsid w:val="00F84935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7288A"/>
  <w15:chartTrackingRefBased/>
  <w15:docId w15:val="{F3EF00F5-D94A-40CA-8902-6534628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lanie text"/>
    <w:qFormat/>
    <w:rsid w:val="002244C4"/>
    <w:rPr>
      <w:rFonts w:ascii="Verdana" w:hAnsi="Verdana"/>
      <w:color w:val="2F5496" w:themeColor="accent1" w:themeShade="BF"/>
      <w:sz w:val="24"/>
    </w:rPr>
  </w:style>
  <w:style w:type="paragraph" w:styleId="Heading1">
    <w:name w:val="heading 1"/>
    <w:aliases w:val="melanie sub heading"/>
    <w:basedOn w:val="Normal"/>
    <w:next w:val="Normal"/>
    <w:link w:val="Heading1Char"/>
    <w:uiPriority w:val="9"/>
    <w:qFormat/>
    <w:rsid w:val="002244C4"/>
    <w:pPr>
      <w:keepNext/>
      <w:keepLines/>
      <w:spacing w:before="240" w:after="0"/>
      <w:outlineLvl w:val="0"/>
    </w:pPr>
    <w:rPr>
      <w:rFonts w:eastAsiaTheme="majorEastAsia" w:cstheme="majorBidi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lanie sub heading Char"/>
    <w:basedOn w:val="DefaultParagraphFont"/>
    <w:link w:val="Heading1"/>
    <w:uiPriority w:val="9"/>
    <w:rsid w:val="002244C4"/>
    <w:rPr>
      <w:rFonts w:ascii="Verdana" w:eastAsiaTheme="majorEastAsia" w:hAnsi="Verdana" w:cstheme="majorBidi"/>
      <w:color w:val="2F5496" w:themeColor="accent1" w:themeShade="BF"/>
      <w:sz w:val="24"/>
      <w:szCs w:val="32"/>
      <w:u w:val="single"/>
    </w:rPr>
  </w:style>
  <w:style w:type="paragraph" w:styleId="NoSpacing">
    <w:name w:val="No Spacing"/>
    <w:aliases w:val="melanie heading"/>
    <w:uiPriority w:val="1"/>
    <w:qFormat/>
    <w:rsid w:val="002244C4"/>
    <w:pPr>
      <w:spacing w:after="0" w:line="240" w:lineRule="auto"/>
    </w:pPr>
    <w:rPr>
      <w:rFonts w:ascii="Verdana" w:hAnsi="Verdana"/>
      <w:color w:val="2F5496" w:themeColor="accent1" w:themeShade="BF"/>
      <w:sz w:val="28"/>
      <w:u w:val="single"/>
    </w:rPr>
  </w:style>
  <w:style w:type="table" w:styleId="TableGrid">
    <w:name w:val="Table Grid"/>
    <w:basedOn w:val="TableNormal"/>
    <w:uiPriority w:val="39"/>
    <w:rsid w:val="0022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CD"/>
    <w:rPr>
      <w:rFonts w:ascii="Verdana" w:hAnsi="Verdana"/>
      <w:color w:val="2F5496" w:themeColor="accent1" w:themeShade="BF"/>
      <w:sz w:val="24"/>
    </w:rPr>
  </w:style>
  <w:style w:type="paragraph" w:styleId="Footer">
    <w:name w:val="footer"/>
    <w:basedOn w:val="Normal"/>
    <w:link w:val="FooterChar"/>
    <w:uiPriority w:val="99"/>
    <w:unhideWhenUsed/>
    <w:rsid w:val="0034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CD"/>
    <w:rPr>
      <w:rFonts w:ascii="Verdana" w:hAnsi="Verdana"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3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.ac.uk/support/disability/staart" TargetMode="External"/><Relationship Id="rId1" Type="http://schemas.openxmlformats.org/officeDocument/2006/relationships/hyperlink" Target="mailto:M.Thorley@greenwi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Thorley</dc:creator>
  <cp:keywords/>
  <dc:description/>
  <cp:lastModifiedBy>Lucy Hodge</cp:lastModifiedBy>
  <cp:revision>2</cp:revision>
  <dcterms:created xsi:type="dcterms:W3CDTF">2022-10-21T08:19:00Z</dcterms:created>
  <dcterms:modified xsi:type="dcterms:W3CDTF">2022-10-21T08:19:00Z</dcterms:modified>
</cp:coreProperties>
</file>