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F58F" w14:textId="77777777" w:rsidR="00B220DD" w:rsidRDefault="00C80A99" w:rsidP="005319AE">
      <w:pPr>
        <w:spacing w:after="0"/>
        <w:jc w:val="center"/>
        <w:rPr>
          <w:b/>
          <w:sz w:val="24"/>
        </w:rPr>
      </w:pPr>
      <w:r w:rsidRPr="005319AE">
        <w:rPr>
          <w:b/>
          <w:sz w:val="24"/>
        </w:rPr>
        <w:t xml:space="preserve">FE </w:t>
      </w:r>
      <w:r w:rsidR="00B220DD" w:rsidRPr="005319AE">
        <w:rPr>
          <w:b/>
          <w:sz w:val="24"/>
        </w:rPr>
        <w:t xml:space="preserve">Monitoring and Evaluation </w:t>
      </w:r>
      <w:r w:rsidR="00746D4B">
        <w:rPr>
          <w:b/>
          <w:sz w:val="24"/>
        </w:rPr>
        <w:t xml:space="preserve">overview </w:t>
      </w:r>
    </w:p>
    <w:p w14:paraId="54A524F9" w14:textId="636F8F44" w:rsidR="005319AE" w:rsidRDefault="00496504" w:rsidP="005319AE">
      <w:pPr>
        <w:spacing w:after="0"/>
        <w:jc w:val="center"/>
        <w:rPr>
          <w:b/>
          <w:sz w:val="24"/>
        </w:rPr>
      </w:pPr>
      <w:r>
        <w:rPr>
          <w:b/>
          <w:sz w:val="24"/>
        </w:rPr>
        <w:t>202</w:t>
      </w:r>
      <w:r w:rsidR="005D1403">
        <w:rPr>
          <w:b/>
          <w:sz w:val="24"/>
        </w:rPr>
        <w:t>2</w:t>
      </w:r>
      <w:r>
        <w:rPr>
          <w:b/>
          <w:sz w:val="24"/>
        </w:rPr>
        <w:t>/2</w:t>
      </w:r>
      <w:r w:rsidR="005D1403">
        <w:rPr>
          <w:b/>
          <w:sz w:val="24"/>
        </w:rPr>
        <w:t xml:space="preserve">3 </w:t>
      </w:r>
    </w:p>
    <w:p w14:paraId="5E883CE0" w14:textId="77777777" w:rsidR="00E6448E" w:rsidRDefault="00E6448E" w:rsidP="005319AE">
      <w:pPr>
        <w:spacing w:after="0"/>
        <w:jc w:val="center"/>
        <w:rPr>
          <w:b/>
          <w:sz w:val="24"/>
        </w:rPr>
      </w:pPr>
    </w:p>
    <w:p w14:paraId="2B9434BE" w14:textId="61ADDAA2" w:rsidR="00E6448E" w:rsidRPr="00DE2F55" w:rsidRDefault="00E6448E" w:rsidP="000C2AA7">
      <w:pPr>
        <w:spacing w:after="0"/>
        <w:jc w:val="center"/>
        <w:rPr>
          <w:b/>
        </w:rPr>
      </w:pPr>
      <w:r w:rsidRPr="00DE2F55">
        <w:rPr>
          <w:b/>
        </w:rPr>
        <w:t xml:space="preserve">All paperwork and supporting documents can be found </w:t>
      </w:r>
      <w:r w:rsidR="00966E59" w:rsidRPr="00DE2F55">
        <w:rPr>
          <w:b/>
        </w:rPr>
        <w:t>in the KMPF FE folder on Microsoft Teams</w:t>
      </w:r>
      <w:r w:rsidR="000D06A0" w:rsidRPr="00DE2F55">
        <w:rPr>
          <w:b/>
        </w:rPr>
        <w:t xml:space="preserve"> and in the College pack on the KMPF website </w:t>
      </w:r>
    </w:p>
    <w:tbl>
      <w:tblPr>
        <w:tblStyle w:val="TableGrid"/>
        <w:tblpPr w:leftFromText="180" w:rightFromText="180" w:vertAnchor="text" w:horzAnchor="margin" w:tblpY="133"/>
        <w:tblW w:w="0" w:type="auto"/>
        <w:tblLayout w:type="fixed"/>
        <w:tblLook w:val="04A0" w:firstRow="1" w:lastRow="0" w:firstColumn="1" w:lastColumn="0" w:noHBand="0" w:noVBand="1"/>
      </w:tblPr>
      <w:tblGrid>
        <w:gridCol w:w="912"/>
        <w:gridCol w:w="1521"/>
        <w:gridCol w:w="1531"/>
        <w:gridCol w:w="3261"/>
        <w:gridCol w:w="3118"/>
        <w:gridCol w:w="5045"/>
      </w:tblGrid>
      <w:tr w:rsidR="00C93BB6" w14:paraId="679D6374" w14:textId="77777777" w:rsidTr="00C245C6">
        <w:tc>
          <w:tcPr>
            <w:tcW w:w="912" w:type="dxa"/>
            <w:shd w:val="clear" w:color="auto" w:fill="9CC2E5" w:themeFill="accent1" w:themeFillTint="99"/>
          </w:tcPr>
          <w:p w14:paraId="6FB82EEB" w14:textId="77777777" w:rsidR="00C767F1" w:rsidRPr="000456FB" w:rsidRDefault="00C767F1" w:rsidP="00C767F1">
            <w:pPr>
              <w:rPr>
                <w:sz w:val="20"/>
              </w:rPr>
            </w:pPr>
          </w:p>
        </w:tc>
        <w:tc>
          <w:tcPr>
            <w:tcW w:w="1521" w:type="dxa"/>
            <w:shd w:val="clear" w:color="auto" w:fill="9CC2E5" w:themeFill="accent1" w:themeFillTint="99"/>
          </w:tcPr>
          <w:p w14:paraId="07ECDBAB" w14:textId="77777777" w:rsidR="00C767F1" w:rsidRPr="000456FB" w:rsidRDefault="00C767F1" w:rsidP="00C767F1">
            <w:pPr>
              <w:rPr>
                <w:b/>
                <w:sz w:val="20"/>
              </w:rPr>
            </w:pPr>
            <w:r w:rsidRPr="000456FB">
              <w:rPr>
                <w:b/>
                <w:sz w:val="20"/>
              </w:rPr>
              <w:t xml:space="preserve">Timing </w:t>
            </w:r>
          </w:p>
        </w:tc>
        <w:tc>
          <w:tcPr>
            <w:tcW w:w="1531" w:type="dxa"/>
            <w:shd w:val="clear" w:color="auto" w:fill="9CC2E5" w:themeFill="accent1" w:themeFillTint="99"/>
          </w:tcPr>
          <w:p w14:paraId="24B3F0FC" w14:textId="77777777" w:rsidR="00C767F1" w:rsidRPr="000456FB" w:rsidRDefault="00C767F1" w:rsidP="00C767F1">
            <w:pPr>
              <w:rPr>
                <w:b/>
                <w:sz w:val="20"/>
              </w:rPr>
            </w:pPr>
            <w:r w:rsidRPr="000456FB">
              <w:rPr>
                <w:b/>
                <w:sz w:val="20"/>
              </w:rPr>
              <w:t>Paper Form</w:t>
            </w:r>
          </w:p>
        </w:tc>
        <w:tc>
          <w:tcPr>
            <w:tcW w:w="3261" w:type="dxa"/>
            <w:shd w:val="clear" w:color="auto" w:fill="9CC2E5" w:themeFill="accent1" w:themeFillTint="99"/>
          </w:tcPr>
          <w:p w14:paraId="2630C06D" w14:textId="77777777" w:rsidR="00C767F1" w:rsidRPr="000456FB" w:rsidRDefault="00C767F1" w:rsidP="00C767F1">
            <w:pPr>
              <w:rPr>
                <w:b/>
                <w:sz w:val="20"/>
              </w:rPr>
            </w:pPr>
            <w:r w:rsidRPr="000456FB">
              <w:rPr>
                <w:b/>
                <w:sz w:val="20"/>
              </w:rPr>
              <w:t>Electronic Form</w:t>
            </w:r>
          </w:p>
        </w:tc>
        <w:tc>
          <w:tcPr>
            <w:tcW w:w="3118" w:type="dxa"/>
            <w:shd w:val="clear" w:color="auto" w:fill="9CC2E5" w:themeFill="accent1" w:themeFillTint="99"/>
          </w:tcPr>
          <w:p w14:paraId="3752D703" w14:textId="0F264D8C" w:rsidR="00C767F1" w:rsidRPr="000456FB" w:rsidRDefault="00C767F1" w:rsidP="00C767F1">
            <w:pPr>
              <w:rPr>
                <w:b/>
                <w:sz w:val="20"/>
              </w:rPr>
            </w:pPr>
            <w:r w:rsidRPr="000456FB">
              <w:rPr>
                <w:b/>
                <w:sz w:val="20"/>
              </w:rPr>
              <w:t xml:space="preserve">Supporting </w:t>
            </w:r>
            <w:r w:rsidR="00A437BC">
              <w:rPr>
                <w:b/>
                <w:sz w:val="20"/>
              </w:rPr>
              <w:t xml:space="preserve">Resources </w:t>
            </w:r>
          </w:p>
        </w:tc>
        <w:tc>
          <w:tcPr>
            <w:tcW w:w="5045" w:type="dxa"/>
            <w:shd w:val="clear" w:color="auto" w:fill="9CC2E5" w:themeFill="accent1" w:themeFillTint="99"/>
          </w:tcPr>
          <w:p w14:paraId="000F5786" w14:textId="77777777" w:rsidR="00C767F1" w:rsidRPr="000456FB" w:rsidRDefault="00C767F1" w:rsidP="00C767F1">
            <w:pPr>
              <w:rPr>
                <w:b/>
                <w:sz w:val="20"/>
              </w:rPr>
            </w:pPr>
            <w:r w:rsidRPr="000456FB">
              <w:rPr>
                <w:b/>
                <w:sz w:val="20"/>
              </w:rPr>
              <w:t xml:space="preserve">Notes </w:t>
            </w:r>
          </w:p>
        </w:tc>
      </w:tr>
      <w:tr w:rsidR="000456FB" w14:paraId="0EFC0198" w14:textId="77777777" w:rsidTr="00C245C6">
        <w:tc>
          <w:tcPr>
            <w:tcW w:w="912" w:type="dxa"/>
          </w:tcPr>
          <w:p w14:paraId="1BFD46B1" w14:textId="77777777" w:rsidR="00C767F1" w:rsidRPr="006300AD" w:rsidRDefault="00C767F1" w:rsidP="00C767F1">
            <w:pPr>
              <w:rPr>
                <w:rFonts w:cstheme="minorHAnsi"/>
                <w:b/>
              </w:rPr>
            </w:pPr>
            <w:r w:rsidRPr="006300AD">
              <w:rPr>
                <w:rFonts w:cstheme="minorHAnsi"/>
                <w:b/>
              </w:rPr>
              <w:t>Pre-Activity</w:t>
            </w:r>
          </w:p>
        </w:tc>
        <w:tc>
          <w:tcPr>
            <w:tcW w:w="1521" w:type="dxa"/>
          </w:tcPr>
          <w:p w14:paraId="5E8DA47A" w14:textId="55B16B9A" w:rsidR="00C767F1" w:rsidRPr="006300AD" w:rsidRDefault="00E6448E" w:rsidP="00C767F1">
            <w:pPr>
              <w:rPr>
                <w:rFonts w:cstheme="minorHAnsi"/>
              </w:rPr>
            </w:pPr>
            <w:r w:rsidRPr="006300AD">
              <w:rPr>
                <w:rFonts w:cstheme="minorHAnsi"/>
              </w:rPr>
              <w:t>September 202</w:t>
            </w:r>
            <w:r w:rsidR="0086180D">
              <w:rPr>
                <w:rFonts w:cstheme="minorHAnsi"/>
              </w:rPr>
              <w:t>2</w:t>
            </w:r>
          </w:p>
        </w:tc>
        <w:tc>
          <w:tcPr>
            <w:tcW w:w="1531" w:type="dxa"/>
          </w:tcPr>
          <w:p w14:paraId="7AEBD4A7" w14:textId="77777777" w:rsidR="00C767F1" w:rsidRPr="006300AD" w:rsidRDefault="00C93BB6" w:rsidP="00C767F1">
            <w:pPr>
              <w:rPr>
                <w:rFonts w:cstheme="minorHAnsi"/>
                <w:b/>
              </w:rPr>
            </w:pPr>
            <w:r w:rsidRPr="006300AD">
              <w:rPr>
                <w:rFonts w:cstheme="minorHAnsi"/>
                <w:b/>
              </w:rPr>
              <w:t xml:space="preserve">Baseline Survey </w:t>
            </w:r>
          </w:p>
          <w:p w14:paraId="4449FFEE" w14:textId="77777777" w:rsidR="00C93BB6" w:rsidRPr="006300AD" w:rsidRDefault="00C93BB6" w:rsidP="00C767F1">
            <w:pPr>
              <w:rPr>
                <w:rFonts w:cstheme="minorHAnsi"/>
              </w:rPr>
            </w:pPr>
            <w:r w:rsidRPr="006300AD">
              <w:rPr>
                <w:rFonts w:cstheme="minorHAnsi"/>
              </w:rPr>
              <w:t>(No paper copy)</w:t>
            </w:r>
          </w:p>
        </w:tc>
        <w:tc>
          <w:tcPr>
            <w:tcW w:w="3261" w:type="dxa"/>
          </w:tcPr>
          <w:p w14:paraId="6642BBA6" w14:textId="4AD0AEEF" w:rsidR="00477BB1" w:rsidRDefault="006F57BA" w:rsidP="00477BB1">
            <w:pPr>
              <w:rPr>
                <w:rFonts w:ascii="Arial" w:hAnsi="Arial" w:cs="Arial"/>
                <w:color w:val="44546A"/>
              </w:rPr>
            </w:pPr>
            <w:hyperlink r:id="rId7" w:history="1">
              <w:r w:rsidR="00477BB1">
                <w:rPr>
                  <w:rStyle w:val="Hyperlink"/>
                  <w:rFonts w:ascii="Arial" w:hAnsi="Arial" w:cs="Arial"/>
                </w:rPr>
                <w:t>bit.ly/FEBase22</w:t>
              </w:r>
            </w:hyperlink>
          </w:p>
          <w:p w14:paraId="4F5D103F" w14:textId="1B4804E9" w:rsidR="00C245C6" w:rsidRDefault="00C245C6" w:rsidP="00477BB1">
            <w:pPr>
              <w:rPr>
                <w:rFonts w:ascii="Arial" w:hAnsi="Arial" w:cs="Arial"/>
                <w:color w:val="44546A"/>
              </w:rPr>
            </w:pPr>
            <w:r>
              <w:rPr>
                <w:noProof/>
              </w:rPr>
              <w:drawing>
                <wp:inline distT="0" distB="0" distL="0" distR="0" wp14:anchorId="26410DF7" wp14:editId="066C6743">
                  <wp:extent cx="906780" cy="9067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65EC31A3" w14:textId="25DEC469" w:rsidR="00C767F1" w:rsidRPr="006300AD" w:rsidRDefault="00C767F1" w:rsidP="00477BB1">
            <w:pPr>
              <w:rPr>
                <w:rFonts w:cstheme="minorHAnsi"/>
              </w:rPr>
            </w:pPr>
          </w:p>
        </w:tc>
        <w:tc>
          <w:tcPr>
            <w:tcW w:w="3118" w:type="dxa"/>
          </w:tcPr>
          <w:p w14:paraId="313934CC" w14:textId="77777777" w:rsidR="00E6448E" w:rsidRPr="006300AD" w:rsidRDefault="00C767F1" w:rsidP="00C767F1">
            <w:pPr>
              <w:rPr>
                <w:rFonts w:cstheme="minorHAnsi"/>
                <w:b/>
              </w:rPr>
            </w:pPr>
            <w:r w:rsidRPr="006300AD">
              <w:rPr>
                <w:rFonts w:cstheme="minorHAnsi"/>
                <w:b/>
              </w:rPr>
              <w:t>Privacy</w:t>
            </w:r>
            <w:r w:rsidR="00E6448E" w:rsidRPr="006300AD">
              <w:rPr>
                <w:rFonts w:cstheme="minorHAnsi"/>
                <w:b/>
              </w:rPr>
              <w:t xml:space="preserve"> Statement summary for students.</w:t>
            </w:r>
          </w:p>
          <w:p w14:paraId="7AAB563D" w14:textId="77777777" w:rsidR="0074167D" w:rsidRPr="006300AD" w:rsidRDefault="00E6448E" w:rsidP="00E6448E">
            <w:pPr>
              <w:pStyle w:val="paragraph"/>
              <w:spacing w:before="0" w:beforeAutospacing="0" w:after="0" w:afterAutospacing="0"/>
              <w:textAlignment w:val="baseline"/>
              <w:rPr>
                <w:rStyle w:val="normaltextrun"/>
                <w:rFonts w:asciiTheme="minorHAnsi" w:hAnsiTheme="minorHAnsi" w:cstheme="minorHAnsi"/>
                <w:sz w:val="22"/>
                <w:szCs w:val="22"/>
              </w:rPr>
            </w:pPr>
            <w:r w:rsidRPr="006300AD">
              <w:rPr>
                <w:rStyle w:val="normaltextrun"/>
                <w:rFonts w:asciiTheme="minorHAnsi" w:hAnsiTheme="minorHAnsi" w:cstheme="minorHAnsi"/>
                <w:b/>
                <w:sz w:val="22"/>
                <w:szCs w:val="22"/>
              </w:rPr>
              <w:t xml:space="preserve">Guidance notes </w:t>
            </w:r>
          </w:p>
          <w:p w14:paraId="1A186417" w14:textId="77777777" w:rsidR="00E6448E" w:rsidRPr="006300AD" w:rsidRDefault="00E6448E" w:rsidP="00E6448E">
            <w:pPr>
              <w:pStyle w:val="paragraph"/>
              <w:spacing w:before="0" w:beforeAutospacing="0" w:after="0" w:afterAutospacing="0"/>
              <w:textAlignment w:val="baseline"/>
              <w:rPr>
                <w:rStyle w:val="normaltextrun"/>
                <w:rFonts w:asciiTheme="minorHAnsi" w:hAnsiTheme="minorHAnsi" w:cstheme="minorHAnsi"/>
                <w:sz w:val="22"/>
                <w:szCs w:val="22"/>
              </w:rPr>
            </w:pPr>
            <w:r w:rsidRPr="006300AD">
              <w:rPr>
                <w:rStyle w:val="normaltextrun"/>
                <w:rFonts w:asciiTheme="minorHAnsi" w:hAnsiTheme="minorHAnsi" w:cstheme="minorHAnsi"/>
                <w:b/>
                <w:sz w:val="22"/>
                <w:szCs w:val="22"/>
              </w:rPr>
              <w:t>Sample paper</w:t>
            </w:r>
            <w:r w:rsidRPr="006300AD">
              <w:rPr>
                <w:rStyle w:val="normaltextrun"/>
                <w:rFonts w:asciiTheme="minorHAnsi" w:hAnsiTheme="minorHAnsi" w:cstheme="minorHAnsi"/>
                <w:sz w:val="22"/>
                <w:szCs w:val="22"/>
              </w:rPr>
              <w:t xml:space="preserve"> </w:t>
            </w:r>
            <w:r w:rsidRPr="006300AD">
              <w:rPr>
                <w:rStyle w:val="normaltextrun"/>
                <w:rFonts w:asciiTheme="minorHAnsi" w:hAnsiTheme="minorHAnsi" w:cstheme="minorHAnsi"/>
                <w:b/>
                <w:sz w:val="22"/>
                <w:szCs w:val="22"/>
              </w:rPr>
              <w:t>version</w:t>
            </w:r>
            <w:r w:rsidR="00841067" w:rsidRPr="006300AD">
              <w:rPr>
                <w:rStyle w:val="normaltextrun"/>
                <w:rFonts w:asciiTheme="minorHAnsi" w:hAnsiTheme="minorHAnsi" w:cstheme="minorHAnsi"/>
                <w:sz w:val="22"/>
                <w:szCs w:val="22"/>
              </w:rPr>
              <w:t xml:space="preserve"> (</w:t>
            </w:r>
            <w:r w:rsidRPr="006300AD">
              <w:rPr>
                <w:rStyle w:val="normaltextrun"/>
                <w:rFonts w:asciiTheme="minorHAnsi" w:hAnsiTheme="minorHAnsi" w:cstheme="minorHAnsi"/>
                <w:sz w:val="22"/>
                <w:szCs w:val="22"/>
              </w:rPr>
              <w:t>not to be completed</w:t>
            </w:r>
            <w:r w:rsidR="00841067" w:rsidRPr="006300AD">
              <w:rPr>
                <w:rStyle w:val="normaltextrun"/>
                <w:rFonts w:asciiTheme="minorHAnsi" w:hAnsiTheme="minorHAnsi" w:cstheme="minorHAnsi"/>
                <w:sz w:val="22"/>
                <w:szCs w:val="22"/>
              </w:rPr>
              <w:t xml:space="preserve"> by students</w:t>
            </w:r>
            <w:r w:rsidR="00C368FA" w:rsidRPr="006300AD">
              <w:rPr>
                <w:rStyle w:val="normaltextrun"/>
                <w:rFonts w:asciiTheme="minorHAnsi" w:hAnsiTheme="minorHAnsi" w:cstheme="minorHAnsi"/>
                <w:sz w:val="22"/>
                <w:szCs w:val="22"/>
              </w:rPr>
              <w:t>)</w:t>
            </w:r>
            <w:r w:rsidRPr="006300AD">
              <w:rPr>
                <w:rStyle w:val="normaltextrun"/>
                <w:rFonts w:asciiTheme="minorHAnsi" w:hAnsiTheme="minorHAnsi" w:cstheme="minorHAnsi"/>
                <w:sz w:val="22"/>
                <w:szCs w:val="22"/>
              </w:rPr>
              <w:t>.</w:t>
            </w:r>
          </w:p>
          <w:p w14:paraId="6D9E6D16" w14:textId="77777777" w:rsidR="006C3DE1" w:rsidRPr="006300AD" w:rsidRDefault="002F6281" w:rsidP="00E6448E">
            <w:pPr>
              <w:pStyle w:val="paragraph"/>
              <w:spacing w:before="0" w:beforeAutospacing="0" w:after="0" w:afterAutospacing="0"/>
              <w:textAlignment w:val="baseline"/>
              <w:rPr>
                <w:rStyle w:val="normaltextrun"/>
                <w:rFonts w:asciiTheme="minorHAnsi" w:hAnsiTheme="minorHAnsi" w:cstheme="minorHAnsi"/>
                <w:b/>
                <w:sz w:val="22"/>
                <w:szCs w:val="22"/>
              </w:rPr>
            </w:pPr>
            <w:r w:rsidRPr="006300AD">
              <w:rPr>
                <w:rStyle w:val="normaltextrun"/>
                <w:rFonts w:asciiTheme="minorHAnsi" w:hAnsiTheme="minorHAnsi" w:cstheme="minorHAnsi"/>
                <w:b/>
                <w:sz w:val="22"/>
                <w:szCs w:val="22"/>
              </w:rPr>
              <w:t>Power</w:t>
            </w:r>
            <w:r w:rsidR="006C3DE1" w:rsidRPr="006300AD">
              <w:rPr>
                <w:rStyle w:val="normaltextrun"/>
                <w:rFonts w:asciiTheme="minorHAnsi" w:hAnsiTheme="minorHAnsi" w:cstheme="minorHAnsi"/>
                <w:b/>
                <w:sz w:val="22"/>
                <w:szCs w:val="22"/>
              </w:rPr>
              <w:t>P</w:t>
            </w:r>
            <w:r w:rsidRPr="006300AD">
              <w:rPr>
                <w:rStyle w:val="normaltextrun"/>
                <w:rFonts w:asciiTheme="minorHAnsi" w:hAnsiTheme="minorHAnsi" w:cstheme="minorHAnsi"/>
                <w:b/>
                <w:sz w:val="22"/>
                <w:szCs w:val="22"/>
              </w:rPr>
              <w:t>oint Survey</w:t>
            </w:r>
          </w:p>
          <w:p w14:paraId="34C478A2" w14:textId="7F0171CB" w:rsidR="006C3DE1" w:rsidRPr="006300AD" w:rsidRDefault="006C3DE1" w:rsidP="00E6448E">
            <w:pPr>
              <w:pStyle w:val="paragraph"/>
              <w:spacing w:before="0" w:beforeAutospacing="0" w:after="0" w:afterAutospacing="0"/>
              <w:textAlignment w:val="baseline"/>
              <w:rPr>
                <w:rFonts w:asciiTheme="minorHAnsi" w:hAnsiTheme="minorHAnsi" w:cstheme="minorHAnsi"/>
                <w:b/>
                <w:bCs/>
                <w:sz w:val="22"/>
                <w:szCs w:val="22"/>
              </w:rPr>
            </w:pPr>
            <w:r w:rsidRPr="006300AD">
              <w:rPr>
                <w:rStyle w:val="normaltextrun"/>
                <w:rFonts w:asciiTheme="minorHAnsi" w:hAnsiTheme="minorHAnsi" w:cstheme="minorHAnsi"/>
                <w:b/>
                <w:bCs/>
                <w:sz w:val="22"/>
                <w:szCs w:val="22"/>
              </w:rPr>
              <w:t xml:space="preserve">Process flow for baselines </w:t>
            </w:r>
          </w:p>
        </w:tc>
        <w:tc>
          <w:tcPr>
            <w:tcW w:w="5045" w:type="dxa"/>
          </w:tcPr>
          <w:p w14:paraId="72CE697A" w14:textId="77777777" w:rsidR="0092457E" w:rsidRDefault="00496504" w:rsidP="00C767F1">
            <w:pPr>
              <w:rPr>
                <w:rFonts w:cstheme="minorHAnsi"/>
              </w:rPr>
            </w:pPr>
            <w:r w:rsidRPr="006300AD">
              <w:rPr>
                <w:rFonts w:cstheme="minorHAnsi"/>
              </w:rPr>
              <w:t>Baseline surveys to be completed as part of induc</w:t>
            </w:r>
            <w:r w:rsidR="00C93BB6" w:rsidRPr="006300AD">
              <w:rPr>
                <w:rFonts w:cstheme="minorHAnsi"/>
              </w:rPr>
              <w:t xml:space="preserve">tion programme where possible. </w:t>
            </w:r>
            <w:r w:rsidR="006C3DE1" w:rsidRPr="006300AD">
              <w:rPr>
                <w:rFonts w:cstheme="minorHAnsi"/>
              </w:rPr>
              <w:t>Deadline to be included in Baseline Dashboard: 30</w:t>
            </w:r>
            <w:r w:rsidR="006C3DE1" w:rsidRPr="006300AD">
              <w:rPr>
                <w:rFonts w:cstheme="minorHAnsi"/>
                <w:vertAlign w:val="superscript"/>
              </w:rPr>
              <w:t>th</w:t>
            </w:r>
            <w:r w:rsidR="006C3DE1" w:rsidRPr="006300AD">
              <w:rPr>
                <w:rFonts w:cstheme="minorHAnsi"/>
              </w:rPr>
              <w:t xml:space="preserve"> September </w:t>
            </w:r>
            <w:r w:rsidR="009F1730">
              <w:rPr>
                <w:rFonts w:cstheme="minorHAnsi"/>
              </w:rPr>
              <w:t xml:space="preserve">(EKC Group) and </w:t>
            </w:r>
            <w:r w:rsidR="001A03AE">
              <w:rPr>
                <w:rFonts w:cstheme="minorHAnsi"/>
              </w:rPr>
              <w:t>21</w:t>
            </w:r>
            <w:r w:rsidR="001A03AE" w:rsidRPr="001A03AE">
              <w:rPr>
                <w:rFonts w:cstheme="minorHAnsi"/>
                <w:vertAlign w:val="superscript"/>
              </w:rPr>
              <w:t>st</w:t>
            </w:r>
            <w:r w:rsidR="001A03AE">
              <w:rPr>
                <w:rFonts w:cstheme="minorHAnsi"/>
              </w:rPr>
              <w:t xml:space="preserve"> October (NKC and MKC)</w:t>
            </w:r>
          </w:p>
          <w:p w14:paraId="759603F3" w14:textId="77777777" w:rsidR="001A03AE" w:rsidRDefault="001A03AE" w:rsidP="00C767F1">
            <w:pPr>
              <w:rPr>
                <w:rFonts w:cstheme="minorHAnsi"/>
              </w:rPr>
            </w:pPr>
          </w:p>
          <w:p w14:paraId="7C8ED7DC" w14:textId="1197EF00" w:rsidR="001A03AE" w:rsidRPr="006300AD" w:rsidRDefault="001A03AE" w:rsidP="00C767F1">
            <w:pPr>
              <w:rPr>
                <w:rFonts w:cstheme="minorHAnsi"/>
              </w:rPr>
            </w:pPr>
            <w:r>
              <w:rPr>
                <w:rFonts w:cstheme="minorHAnsi"/>
              </w:rPr>
              <w:t>Progression Mentors to complete baseline survey with students in one to ones</w:t>
            </w:r>
            <w:r w:rsidR="00DA5677">
              <w:rPr>
                <w:rFonts w:cstheme="minorHAnsi"/>
              </w:rPr>
              <w:t xml:space="preserve"> (check if they haven’t completed already)</w:t>
            </w:r>
          </w:p>
        </w:tc>
      </w:tr>
      <w:tr w:rsidR="00C767F1" w14:paraId="4C644674" w14:textId="77777777" w:rsidTr="000456FB">
        <w:trPr>
          <w:trHeight w:val="207"/>
        </w:trPr>
        <w:tc>
          <w:tcPr>
            <w:tcW w:w="15388" w:type="dxa"/>
            <w:gridSpan w:val="6"/>
            <w:shd w:val="clear" w:color="auto" w:fill="F2F2F2" w:themeFill="background1" w:themeFillShade="F2"/>
          </w:tcPr>
          <w:p w14:paraId="74D5E2A2" w14:textId="77777777" w:rsidR="00C767F1" w:rsidRPr="006300AD" w:rsidRDefault="00C767F1" w:rsidP="00C767F1">
            <w:pPr>
              <w:rPr>
                <w:rFonts w:cstheme="minorHAnsi"/>
                <w:b/>
              </w:rPr>
            </w:pPr>
          </w:p>
        </w:tc>
      </w:tr>
      <w:tr w:rsidR="000456FB" w14:paraId="2A8B8826" w14:textId="77777777" w:rsidTr="00C245C6">
        <w:tc>
          <w:tcPr>
            <w:tcW w:w="912" w:type="dxa"/>
          </w:tcPr>
          <w:p w14:paraId="3DEFB5AB" w14:textId="77777777" w:rsidR="00C767F1" w:rsidRPr="006300AD" w:rsidRDefault="00C767F1" w:rsidP="00C767F1">
            <w:pPr>
              <w:rPr>
                <w:rFonts w:cstheme="minorHAnsi"/>
                <w:b/>
              </w:rPr>
            </w:pPr>
            <w:r w:rsidRPr="006300AD">
              <w:rPr>
                <w:rFonts w:cstheme="minorHAnsi"/>
                <w:b/>
              </w:rPr>
              <w:t xml:space="preserve">Activity </w:t>
            </w:r>
          </w:p>
        </w:tc>
        <w:tc>
          <w:tcPr>
            <w:tcW w:w="1521" w:type="dxa"/>
          </w:tcPr>
          <w:p w14:paraId="30193FAF" w14:textId="77777777" w:rsidR="00C767F1" w:rsidRPr="006300AD" w:rsidRDefault="00C767F1" w:rsidP="00C767F1">
            <w:pPr>
              <w:rPr>
                <w:rFonts w:cstheme="minorHAnsi"/>
              </w:rPr>
            </w:pPr>
            <w:r w:rsidRPr="006300AD">
              <w:rPr>
                <w:rFonts w:cstheme="minorHAnsi"/>
              </w:rPr>
              <w:t xml:space="preserve">Throughout year (at each </w:t>
            </w:r>
            <w:r w:rsidR="00C93BB6" w:rsidRPr="006300AD">
              <w:rPr>
                <w:rFonts w:cstheme="minorHAnsi"/>
              </w:rPr>
              <w:t>activity/</w:t>
            </w:r>
            <w:r w:rsidRPr="006300AD">
              <w:rPr>
                <w:rFonts w:cstheme="minorHAnsi"/>
              </w:rPr>
              <w:t>event)</w:t>
            </w:r>
          </w:p>
        </w:tc>
        <w:tc>
          <w:tcPr>
            <w:tcW w:w="1531" w:type="dxa"/>
          </w:tcPr>
          <w:p w14:paraId="54191F25" w14:textId="249666A5" w:rsidR="00EC3F29" w:rsidRDefault="00C767F1" w:rsidP="00C767F1">
            <w:pPr>
              <w:rPr>
                <w:rFonts w:cstheme="minorHAnsi"/>
                <w:b/>
              </w:rPr>
            </w:pPr>
            <w:r w:rsidRPr="006300AD">
              <w:rPr>
                <w:rFonts w:cstheme="minorHAnsi"/>
                <w:b/>
              </w:rPr>
              <w:t>Event Register</w:t>
            </w:r>
          </w:p>
          <w:p w14:paraId="685DAEF5" w14:textId="77777777" w:rsidR="006300AD" w:rsidRPr="006300AD" w:rsidRDefault="006300AD" w:rsidP="006300AD">
            <w:pPr>
              <w:rPr>
                <w:rFonts w:cstheme="minorHAnsi"/>
                <w:b/>
              </w:rPr>
            </w:pPr>
            <w:r w:rsidRPr="006300AD">
              <w:rPr>
                <w:rFonts w:cstheme="minorHAnsi"/>
                <w:b/>
              </w:rPr>
              <w:t xml:space="preserve">(for groups or one to ones) </w:t>
            </w:r>
          </w:p>
          <w:p w14:paraId="38EC9D5C" w14:textId="77777777" w:rsidR="006300AD" w:rsidRPr="006300AD" w:rsidRDefault="006300AD" w:rsidP="00C767F1">
            <w:pPr>
              <w:rPr>
                <w:rFonts w:cstheme="minorHAnsi"/>
                <w:b/>
              </w:rPr>
            </w:pPr>
          </w:p>
          <w:p w14:paraId="37ED29A0" w14:textId="22851E86" w:rsidR="006300AD" w:rsidRPr="006300AD" w:rsidRDefault="006300AD" w:rsidP="00C767F1">
            <w:pPr>
              <w:rPr>
                <w:rFonts w:cstheme="minorHAnsi"/>
                <w:bCs/>
              </w:rPr>
            </w:pPr>
            <w:r w:rsidRPr="006300AD">
              <w:rPr>
                <w:rFonts w:cstheme="minorHAnsi"/>
                <w:bCs/>
              </w:rPr>
              <w:t xml:space="preserve">(paper copies should not be used </w:t>
            </w:r>
            <w:r w:rsidR="003C1B12">
              <w:rPr>
                <w:rFonts w:cstheme="minorHAnsi"/>
                <w:bCs/>
              </w:rPr>
              <w:t>unless there is no alternative. KMPF will not be able to accept paper copies</w:t>
            </w:r>
            <w:r w:rsidRPr="006300AD">
              <w:rPr>
                <w:rFonts w:cstheme="minorHAnsi"/>
                <w:bCs/>
              </w:rPr>
              <w:t>)</w:t>
            </w:r>
          </w:p>
          <w:p w14:paraId="6457562D" w14:textId="77777777" w:rsidR="00EC3F29" w:rsidRPr="006300AD" w:rsidRDefault="00EC3F29" w:rsidP="00C767F1">
            <w:pPr>
              <w:rPr>
                <w:rFonts w:cstheme="minorHAnsi"/>
                <w:b/>
              </w:rPr>
            </w:pPr>
          </w:p>
          <w:p w14:paraId="29098523" w14:textId="77777777" w:rsidR="00E6448E" w:rsidRPr="006300AD" w:rsidRDefault="00E6448E" w:rsidP="006300AD">
            <w:pPr>
              <w:rPr>
                <w:rFonts w:cstheme="minorHAnsi"/>
                <w:b/>
              </w:rPr>
            </w:pPr>
          </w:p>
        </w:tc>
        <w:tc>
          <w:tcPr>
            <w:tcW w:w="3261" w:type="dxa"/>
          </w:tcPr>
          <w:p w14:paraId="182E87A6" w14:textId="59144641" w:rsidR="006C3DE1" w:rsidRPr="006300AD" w:rsidRDefault="006C3DE1" w:rsidP="006C3DE1">
            <w:pPr>
              <w:rPr>
                <w:rFonts w:cstheme="minorHAnsi"/>
              </w:rPr>
            </w:pPr>
            <w:r w:rsidRPr="006300AD">
              <w:rPr>
                <w:rFonts w:cstheme="minorHAnsi"/>
              </w:rPr>
              <w:t>Qualtrics survey (bit.ly.links)</w:t>
            </w:r>
          </w:p>
          <w:p w14:paraId="79D802C0" w14:textId="77777777" w:rsidR="006C3DE1" w:rsidRPr="006300AD" w:rsidRDefault="006C3DE1" w:rsidP="006C3DE1">
            <w:pPr>
              <w:rPr>
                <w:rFonts w:cstheme="minorHAnsi"/>
              </w:rPr>
            </w:pPr>
          </w:p>
          <w:p w14:paraId="410355D2" w14:textId="72509344" w:rsidR="006C3DE1" w:rsidRPr="006300AD" w:rsidRDefault="006C3DE1" w:rsidP="006C3DE1">
            <w:pPr>
              <w:rPr>
                <w:rFonts w:cstheme="minorHAnsi"/>
              </w:rPr>
            </w:pPr>
            <w:r w:rsidRPr="006300AD">
              <w:rPr>
                <w:rFonts w:cstheme="minorHAnsi"/>
              </w:rPr>
              <w:t xml:space="preserve">EKC Group: </w:t>
            </w:r>
          </w:p>
          <w:p w14:paraId="779193AE" w14:textId="23AA194A" w:rsidR="006C3DE1" w:rsidRDefault="006F57BA" w:rsidP="00D819E0">
            <w:pPr>
              <w:rPr>
                <w:rFonts w:ascii="Arial" w:hAnsi="Arial" w:cs="Arial"/>
                <w:color w:val="44546A"/>
              </w:rPr>
            </w:pPr>
            <w:hyperlink r:id="rId10" w:history="1">
              <w:r w:rsidR="00D819E0">
                <w:rPr>
                  <w:rStyle w:val="Hyperlink"/>
                  <w:rFonts w:ascii="Arial" w:hAnsi="Arial" w:cs="Arial"/>
                </w:rPr>
                <w:t>bit.ly/EKreg22</w:t>
              </w:r>
            </w:hyperlink>
          </w:p>
          <w:p w14:paraId="484AF6E4" w14:textId="37537397" w:rsidR="0025489B" w:rsidRPr="00D819E0" w:rsidRDefault="0079021D" w:rsidP="00D819E0">
            <w:pPr>
              <w:rPr>
                <w:rFonts w:ascii="Arial" w:hAnsi="Arial" w:cs="Arial"/>
                <w:color w:val="44546A"/>
              </w:rPr>
            </w:pPr>
            <w:r>
              <w:rPr>
                <w:noProof/>
              </w:rPr>
              <w:drawing>
                <wp:inline distT="0" distB="0" distL="0" distR="0" wp14:anchorId="56982E33" wp14:editId="30FB5983">
                  <wp:extent cx="929044" cy="944880"/>
                  <wp:effectExtent l="0" t="0" r="444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9751" cy="945599"/>
                          </a:xfrm>
                          <a:prstGeom prst="rect">
                            <a:avLst/>
                          </a:prstGeom>
                          <a:noFill/>
                          <a:ln>
                            <a:noFill/>
                          </a:ln>
                        </pic:spPr>
                      </pic:pic>
                    </a:graphicData>
                  </a:graphic>
                </wp:inline>
              </w:drawing>
            </w:r>
          </w:p>
          <w:p w14:paraId="5D1A3EA9" w14:textId="77777777" w:rsidR="002050A1" w:rsidRDefault="002050A1" w:rsidP="006C3DE1">
            <w:pPr>
              <w:rPr>
                <w:rFonts w:cstheme="minorHAnsi"/>
              </w:rPr>
            </w:pPr>
          </w:p>
          <w:p w14:paraId="50F60783" w14:textId="7E92B442" w:rsidR="006300AD" w:rsidRPr="005D1403" w:rsidRDefault="006C3DE1" w:rsidP="006C3DE1">
            <w:pPr>
              <w:rPr>
                <w:rFonts w:cstheme="minorHAnsi"/>
              </w:rPr>
            </w:pPr>
            <w:r w:rsidRPr="005D1403">
              <w:rPr>
                <w:rFonts w:cstheme="minorHAnsi"/>
              </w:rPr>
              <w:t>N</w:t>
            </w:r>
            <w:r w:rsidR="006300AD" w:rsidRPr="005D1403">
              <w:rPr>
                <w:rFonts w:cstheme="minorHAnsi"/>
              </w:rPr>
              <w:t>orth Kent College</w:t>
            </w:r>
            <w:r w:rsidRPr="005D1403">
              <w:rPr>
                <w:rFonts w:cstheme="minorHAnsi"/>
              </w:rPr>
              <w:t>:</w:t>
            </w:r>
          </w:p>
          <w:p w14:paraId="20787C50" w14:textId="36D5B861" w:rsidR="003B6E47" w:rsidRDefault="006F57BA" w:rsidP="003B6E47">
            <w:pPr>
              <w:rPr>
                <w:rFonts w:ascii="Arial" w:hAnsi="Arial" w:cs="Arial"/>
                <w:color w:val="44546A"/>
              </w:rPr>
            </w:pPr>
            <w:hyperlink r:id="rId13" w:history="1"/>
            <w:hyperlink r:id="rId14" w:history="1">
              <w:r w:rsidR="006F4F5F">
                <w:rPr>
                  <w:rStyle w:val="Hyperlink"/>
                  <w:rFonts w:ascii="Arial" w:hAnsi="Arial" w:cs="Arial"/>
                </w:rPr>
                <w:t>bit.ly/NKreg22</w:t>
              </w:r>
            </w:hyperlink>
          </w:p>
          <w:p w14:paraId="5A4E60D5" w14:textId="6A8BA639" w:rsidR="00477BB1" w:rsidRDefault="0079021D" w:rsidP="003B6E47">
            <w:pPr>
              <w:rPr>
                <w:rFonts w:ascii="Arial" w:hAnsi="Arial" w:cs="Arial"/>
                <w:color w:val="44546A"/>
              </w:rPr>
            </w:pPr>
            <w:r>
              <w:rPr>
                <w:noProof/>
              </w:rPr>
              <w:drawing>
                <wp:inline distT="0" distB="0" distL="0" distR="0" wp14:anchorId="0E34C81A" wp14:editId="3A220A02">
                  <wp:extent cx="932438" cy="92202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35035" cy="924588"/>
                          </a:xfrm>
                          <a:prstGeom prst="rect">
                            <a:avLst/>
                          </a:prstGeom>
                          <a:noFill/>
                          <a:ln>
                            <a:noFill/>
                          </a:ln>
                        </pic:spPr>
                      </pic:pic>
                    </a:graphicData>
                  </a:graphic>
                </wp:inline>
              </w:drawing>
            </w:r>
          </w:p>
          <w:p w14:paraId="7A218063" w14:textId="07C2248C" w:rsidR="0025489B" w:rsidRDefault="0025489B" w:rsidP="003B6E47">
            <w:pPr>
              <w:rPr>
                <w:rFonts w:ascii="Arial" w:hAnsi="Arial" w:cs="Arial"/>
                <w:color w:val="44546A"/>
              </w:rPr>
            </w:pPr>
          </w:p>
          <w:p w14:paraId="3E00D2F8" w14:textId="59DE4E89" w:rsidR="0079021D" w:rsidRDefault="0079021D" w:rsidP="003B6E47">
            <w:pPr>
              <w:rPr>
                <w:rFonts w:ascii="Arial" w:hAnsi="Arial" w:cs="Arial"/>
                <w:color w:val="44546A"/>
              </w:rPr>
            </w:pPr>
          </w:p>
          <w:p w14:paraId="4077CAA4" w14:textId="77777777" w:rsidR="001E685A" w:rsidRDefault="001E685A" w:rsidP="003B6E47">
            <w:pPr>
              <w:rPr>
                <w:rFonts w:ascii="Arial" w:hAnsi="Arial" w:cs="Arial"/>
                <w:color w:val="44546A"/>
              </w:rPr>
            </w:pPr>
          </w:p>
          <w:p w14:paraId="49A2F296" w14:textId="58916A9F" w:rsidR="001E685A" w:rsidRDefault="006C3DE1" w:rsidP="00B22AF7">
            <w:pPr>
              <w:rPr>
                <w:rFonts w:cstheme="minorHAnsi"/>
                <w:lang w:val="nl-NL"/>
              </w:rPr>
            </w:pPr>
            <w:r w:rsidRPr="00B22AF7">
              <w:rPr>
                <w:rFonts w:cstheme="minorHAnsi"/>
                <w:lang w:val="nl-NL"/>
              </w:rPr>
              <w:lastRenderedPageBreak/>
              <w:t xml:space="preserve">MidKent College: </w:t>
            </w:r>
          </w:p>
          <w:p w14:paraId="5DB43272" w14:textId="513B63A3" w:rsidR="00F200B7" w:rsidRPr="00CC1A94" w:rsidRDefault="00CC1A94" w:rsidP="00CC1A94">
            <w:pPr>
              <w:rPr>
                <w:rFonts w:ascii="Arial" w:hAnsi="Arial" w:cs="Arial"/>
                <w:color w:val="44546A"/>
                <w:lang w:val="nl-NL"/>
              </w:rPr>
            </w:pPr>
            <w:hyperlink r:id="rId17" w:history="1">
              <w:r w:rsidRPr="00CC1A94">
                <w:rPr>
                  <w:rStyle w:val="Hyperlink"/>
                  <w:rFonts w:ascii="Arial" w:hAnsi="Arial" w:cs="Arial"/>
                  <w:lang w:val="nl-NL"/>
                </w:rPr>
                <w:t>bit.ly/MKreg22</w:t>
              </w:r>
            </w:hyperlink>
            <w:r w:rsidR="00F200B7" w:rsidRPr="00CC1A94">
              <w:rPr>
                <w:rFonts w:ascii="Arial" w:hAnsi="Arial" w:cs="Arial"/>
                <w:color w:val="44546A"/>
                <w:lang w:val="nl-NL"/>
              </w:rPr>
              <w:t xml:space="preserve"> </w:t>
            </w:r>
          </w:p>
          <w:p w14:paraId="15DACC98" w14:textId="607D0BAD" w:rsidR="0079021D" w:rsidRPr="002050A1" w:rsidRDefault="0079021D" w:rsidP="00B22AF7">
            <w:pPr>
              <w:rPr>
                <w:rFonts w:ascii="Arial" w:hAnsi="Arial" w:cs="Arial"/>
                <w:color w:val="44546A"/>
              </w:rPr>
            </w:pPr>
            <w:r>
              <w:rPr>
                <w:noProof/>
              </w:rPr>
              <w:drawing>
                <wp:inline distT="0" distB="0" distL="0" distR="0" wp14:anchorId="24003D03" wp14:editId="49778D66">
                  <wp:extent cx="949511" cy="96012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1255" cy="961884"/>
                          </a:xfrm>
                          <a:prstGeom prst="rect">
                            <a:avLst/>
                          </a:prstGeom>
                          <a:noFill/>
                          <a:ln>
                            <a:noFill/>
                          </a:ln>
                        </pic:spPr>
                      </pic:pic>
                    </a:graphicData>
                  </a:graphic>
                </wp:inline>
              </w:drawing>
            </w:r>
          </w:p>
          <w:p w14:paraId="5E1AE764" w14:textId="6EEE8977" w:rsidR="006C3DE1" w:rsidRPr="001E685A" w:rsidRDefault="006C3DE1" w:rsidP="006C3DE1">
            <w:pPr>
              <w:rPr>
                <w:rFonts w:cstheme="minorHAnsi"/>
              </w:rPr>
            </w:pPr>
          </w:p>
          <w:p w14:paraId="501C950A" w14:textId="1CEC2547" w:rsidR="006C3DE1" w:rsidRPr="0079021D" w:rsidRDefault="006C3DE1" w:rsidP="006C3DE1">
            <w:pPr>
              <w:rPr>
                <w:rFonts w:cstheme="minorHAnsi"/>
                <w:i/>
                <w:iCs/>
              </w:rPr>
            </w:pPr>
            <w:r w:rsidRPr="0079021D">
              <w:rPr>
                <w:rFonts w:cstheme="minorHAnsi"/>
                <w:i/>
                <w:iCs/>
              </w:rPr>
              <w:t xml:space="preserve">Or </w:t>
            </w:r>
          </w:p>
          <w:p w14:paraId="2A5EE5F1" w14:textId="77777777" w:rsidR="006C3DE1" w:rsidRPr="005D1403" w:rsidRDefault="006C3DE1" w:rsidP="006C3DE1">
            <w:pPr>
              <w:rPr>
                <w:rFonts w:cstheme="minorHAnsi"/>
              </w:rPr>
            </w:pPr>
          </w:p>
          <w:p w14:paraId="492BE090" w14:textId="77777777" w:rsidR="006C3DE1" w:rsidRPr="006300AD" w:rsidRDefault="006C3DE1" w:rsidP="006C3DE1">
            <w:pPr>
              <w:rPr>
                <w:rFonts w:cstheme="minorHAnsi"/>
              </w:rPr>
            </w:pPr>
            <w:r w:rsidRPr="006300AD">
              <w:rPr>
                <w:rFonts w:cstheme="minorHAnsi"/>
              </w:rPr>
              <w:t>Individual college using barcode/chip scanners</w:t>
            </w:r>
          </w:p>
          <w:p w14:paraId="4B9C4F86" w14:textId="4947AF3F" w:rsidR="006C3DE1" w:rsidRPr="006300AD" w:rsidRDefault="006C3DE1" w:rsidP="006C3DE1">
            <w:pPr>
              <w:rPr>
                <w:rFonts w:cstheme="minorHAnsi"/>
              </w:rPr>
            </w:pPr>
          </w:p>
        </w:tc>
        <w:tc>
          <w:tcPr>
            <w:tcW w:w="3118" w:type="dxa"/>
          </w:tcPr>
          <w:p w14:paraId="7C6FFCE9" w14:textId="37FFC6ED" w:rsidR="00A03659" w:rsidRPr="00D62B97" w:rsidRDefault="00D62B97" w:rsidP="00A03659">
            <w:pPr>
              <w:rPr>
                <w:rFonts w:ascii="Arial" w:hAnsi="Arial" w:cs="Arial"/>
                <w:color w:val="002060"/>
              </w:rPr>
            </w:pPr>
            <w:r>
              <w:rPr>
                <w:rFonts w:cstheme="minorHAnsi"/>
                <w:b/>
              </w:rPr>
              <w:lastRenderedPageBreak/>
              <w:t xml:space="preserve">Privacy notice animation: </w:t>
            </w:r>
            <w:hyperlink r:id="rId20" w:history="1">
              <w:r w:rsidR="00A03659" w:rsidRPr="00D62B97">
                <w:rPr>
                  <w:rStyle w:val="Hyperlink"/>
                  <w:rFonts w:ascii="Arial" w:hAnsi="Arial" w:cs="Arial"/>
                </w:rPr>
                <w:t>https://www.youtube.com/watch?v=8-OyesSoKZ4</w:t>
              </w:r>
            </w:hyperlink>
          </w:p>
          <w:p w14:paraId="1FE54C60" w14:textId="77777777" w:rsidR="00A03659" w:rsidRDefault="00A03659" w:rsidP="00C767F1">
            <w:pPr>
              <w:rPr>
                <w:rFonts w:cstheme="minorHAnsi"/>
                <w:b/>
              </w:rPr>
            </w:pPr>
          </w:p>
          <w:p w14:paraId="46A396CE" w14:textId="10D78B18" w:rsidR="00C767F1" w:rsidRPr="006300AD" w:rsidRDefault="00C767F1" w:rsidP="00C767F1">
            <w:pPr>
              <w:rPr>
                <w:rFonts w:cstheme="minorHAnsi"/>
                <w:b/>
              </w:rPr>
            </w:pPr>
            <w:r w:rsidRPr="006300AD">
              <w:rPr>
                <w:rFonts w:cstheme="minorHAnsi"/>
                <w:b/>
              </w:rPr>
              <w:t xml:space="preserve">Privacy Statement summary for students </w:t>
            </w:r>
          </w:p>
          <w:p w14:paraId="0CDD2F7C" w14:textId="77777777" w:rsidR="00841067" w:rsidRPr="006300AD" w:rsidRDefault="00841067" w:rsidP="00C767F1">
            <w:pPr>
              <w:rPr>
                <w:rFonts w:cstheme="minorHAnsi"/>
                <w:b/>
              </w:rPr>
            </w:pPr>
          </w:p>
          <w:p w14:paraId="1C7368F0" w14:textId="77777777" w:rsidR="00841067" w:rsidRPr="006300AD" w:rsidRDefault="00841067" w:rsidP="00C767F1">
            <w:pPr>
              <w:rPr>
                <w:rFonts w:cstheme="minorHAnsi"/>
                <w:b/>
              </w:rPr>
            </w:pPr>
            <w:r w:rsidRPr="006300AD">
              <w:rPr>
                <w:rFonts w:cstheme="minorHAnsi"/>
                <w:b/>
              </w:rPr>
              <w:t>Event Register Procedures</w:t>
            </w:r>
          </w:p>
          <w:p w14:paraId="4DAAC21F" w14:textId="77777777" w:rsidR="00C767F1" w:rsidRPr="006300AD" w:rsidRDefault="00C767F1" w:rsidP="00C767F1">
            <w:pPr>
              <w:rPr>
                <w:rFonts w:cstheme="minorHAnsi"/>
                <w:b/>
              </w:rPr>
            </w:pPr>
          </w:p>
          <w:p w14:paraId="128D7E35" w14:textId="035A2DF0" w:rsidR="006C3DE1" w:rsidRPr="006300AD" w:rsidRDefault="006C3DE1" w:rsidP="00C767F1">
            <w:pPr>
              <w:rPr>
                <w:rFonts w:cstheme="minorHAnsi"/>
                <w:b/>
              </w:rPr>
            </w:pPr>
            <w:r w:rsidRPr="006300AD">
              <w:rPr>
                <w:rFonts w:cstheme="minorHAnsi"/>
                <w:b/>
              </w:rPr>
              <w:t xml:space="preserve">Process flow for registers </w:t>
            </w:r>
          </w:p>
        </w:tc>
        <w:tc>
          <w:tcPr>
            <w:tcW w:w="5045" w:type="dxa"/>
          </w:tcPr>
          <w:p w14:paraId="69E7327C" w14:textId="0666F7A7" w:rsidR="006300AD" w:rsidRDefault="006C3DE1" w:rsidP="006300AD">
            <w:pPr>
              <w:rPr>
                <w:rFonts w:cstheme="minorHAnsi"/>
              </w:rPr>
            </w:pPr>
            <w:r w:rsidRPr="006300AD">
              <w:rPr>
                <w:rFonts w:cstheme="minorHAnsi"/>
              </w:rPr>
              <w:t>A register needs to be taken for each activity you run or deliver. (HE partners to take registers when they are delivering)</w:t>
            </w:r>
            <w:r w:rsidR="00905A5A">
              <w:rPr>
                <w:rFonts w:cstheme="minorHAnsi"/>
              </w:rPr>
              <w:t xml:space="preserve">. </w:t>
            </w:r>
            <w:r w:rsidR="006300AD">
              <w:rPr>
                <w:rFonts w:cstheme="minorHAnsi"/>
              </w:rPr>
              <w:t>There are three options for taking registers</w:t>
            </w:r>
          </w:p>
          <w:p w14:paraId="592F6183" w14:textId="6DEBBB1F" w:rsidR="00496504" w:rsidRDefault="006300AD" w:rsidP="006300AD">
            <w:pPr>
              <w:pStyle w:val="ListParagraph"/>
              <w:numPr>
                <w:ilvl w:val="0"/>
                <w:numId w:val="3"/>
              </w:numPr>
              <w:rPr>
                <w:rFonts w:cstheme="minorHAnsi"/>
              </w:rPr>
            </w:pPr>
            <w:r>
              <w:rPr>
                <w:rFonts w:cstheme="minorHAnsi"/>
              </w:rPr>
              <w:t>Electronic register (</w:t>
            </w:r>
            <w:r w:rsidR="006C3DE1" w:rsidRPr="006300AD">
              <w:rPr>
                <w:rFonts w:cstheme="minorHAnsi"/>
              </w:rPr>
              <w:t>Qualtrics</w:t>
            </w:r>
            <w:r>
              <w:rPr>
                <w:rFonts w:cstheme="minorHAnsi"/>
              </w:rPr>
              <w:t>/bit.ly)</w:t>
            </w:r>
            <w:r w:rsidR="006C3DE1" w:rsidRPr="006300AD">
              <w:rPr>
                <w:rFonts w:cstheme="minorHAnsi"/>
              </w:rPr>
              <w:t xml:space="preserve"> </w:t>
            </w:r>
            <w:r w:rsidR="00EC3F29" w:rsidRPr="006300AD">
              <w:rPr>
                <w:rFonts w:cstheme="minorHAnsi"/>
              </w:rPr>
              <w:t xml:space="preserve">which has been set up </w:t>
            </w:r>
            <w:r w:rsidR="006C3DE1" w:rsidRPr="006300AD">
              <w:rPr>
                <w:rFonts w:cstheme="minorHAnsi"/>
              </w:rPr>
              <w:t xml:space="preserve">for each college  </w:t>
            </w:r>
          </w:p>
          <w:p w14:paraId="077688EE" w14:textId="3F6E2464" w:rsidR="006300AD" w:rsidRDefault="006300AD" w:rsidP="006300AD">
            <w:pPr>
              <w:pStyle w:val="ListParagraph"/>
              <w:numPr>
                <w:ilvl w:val="0"/>
                <w:numId w:val="3"/>
              </w:numPr>
              <w:rPr>
                <w:rFonts w:cstheme="minorHAnsi"/>
              </w:rPr>
            </w:pPr>
            <w:r>
              <w:rPr>
                <w:rFonts w:cstheme="minorHAnsi"/>
              </w:rPr>
              <w:t xml:space="preserve">Barcode scanners/card readers </w:t>
            </w:r>
          </w:p>
          <w:p w14:paraId="7F76DFF9" w14:textId="039CC8A4" w:rsidR="006300AD" w:rsidRDefault="003C1B12" w:rsidP="006300AD">
            <w:pPr>
              <w:pStyle w:val="ListParagraph"/>
              <w:numPr>
                <w:ilvl w:val="0"/>
                <w:numId w:val="3"/>
              </w:numPr>
              <w:rPr>
                <w:rFonts w:cstheme="minorHAnsi"/>
              </w:rPr>
            </w:pPr>
            <w:r>
              <w:rPr>
                <w:rFonts w:cstheme="minorHAnsi"/>
              </w:rPr>
              <w:t>I</w:t>
            </w:r>
            <w:r w:rsidR="006300AD">
              <w:rPr>
                <w:rFonts w:cstheme="minorHAnsi"/>
              </w:rPr>
              <w:t xml:space="preserve">mport template </w:t>
            </w:r>
          </w:p>
          <w:p w14:paraId="30C9EBFC" w14:textId="77777777" w:rsidR="00DE2F55" w:rsidRDefault="00DE2F55" w:rsidP="00DE2F55">
            <w:pPr>
              <w:pStyle w:val="ListParagraph"/>
              <w:rPr>
                <w:rFonts w:cstheme="minorHAnsi"/>
              </w:rPr>
            </w:pPr>
          </w:p>
          <w:p w14:paraId="7F516D58" w14:textId="4E2BE70C" w:rsidR="00905A5A" w:rsidRDefault="006300AD" w:rsidP="00905A5A">
            <w:pPr>
              <w:rPr>
                <w:rFonts w:cstheme="minorHAnsi"/>
              </w:rPr>
            </w:pPr>
            <w:r>
              <w:rPr>
                <w:rFonts w:cstheme="minorHAnsi"/>
              </w:rPr>
              <w:t xml:space="preserve">We </w:t>
            </w:r>
            <w:r w:rsidR="00905A5A">
              <w:rPr>
                <w:rFonts w:cstheme="minorHAnsi"/>
              </w:rPr>
              <w:t>strongly advise</w:t>
            </w:r>
            <w:r>
              <w:rPr>
                <w:rFonts w:cstheme="minorHAnsi"/>
              </w:rPr>
              <w:t xml:space="preserve"> that</w:t>
            </w:r>
            <w:r w:rsidR="00905A5A">
              <w:rPr>
                <w:rFonts w:cstheme="minorHAnsi"/>
              </w:rPr>
              <w:t xml:space="preserve"> paper registers should not be used. However, we understand that on occasion there may be no other alternative. If this is the case, Project Officers will need to take the information from a paper register and enter the details on the ‘Import Template’ Please s</w:t>
            </w:r>
            <w:r w:rsidR="00496504" w:rsidRPr="006300AD">
              <w:rPr>
                <w:rFonts w:cstheme="minorHAnsi"/>
              </w:rPr>
              <w:t>tore</w:t>
            </w:r>
            <w:r w:rsidR="00905A5A">
              <w:rPr>
                <w:rFonts w:cstheme="minorHAnsi"/>
              </w:rPr>
              <w:t>/destroy</w:t>
            </w:r>
            <w:r w:rsidR="00496504" w:rsidRPr="006300AD">
              <w:rPr>
                <w:rFonts w:cstheme="minorHAnsi"/>
              </w:rPr>
              <w:t xml:space="preserve"> </w:t>
            </w:r>
            <w:r w:rsidR="003C1B12">
              <w:rPr>
                <w:rFonts w:cstheme="minorHAnsi"/>
              </w:rPr>
              <w:t xml:space="preserve">paper </w:t>
            </w:r>
            <w:r w:rsidR="00496504" w:rsidRPr="006300AD">
              <w:rPr>
                <w:rFonts w:cstheme="minorHAnsi"/>
              </w:rPr>
              <w:t>registers securely</w:t>
            </w:r>
            <w:r w:rsidR="00905A5A">
              <w:rPr>
                <w:rFonts w:cstheme="minorHAnsi"/>
              </w:rPr>
              <w:t xml:space="preserve"> according to your colleges GDPR policy. </w:t>
            </w:r>
            <w:r w:rsidR="00496504" w:rsidRPr="006300AD">
              <w:rPr>
                <w:rFonts w:cstheme="minorHAnsi"/>
              </w:rPr>
              <w:t xml:space="preserve">Send </w:t>
            </w:r>
            <w:r w:rsidR="00905A5A">
              <w:rPr>
                <w:rFonts w:cstheme="minorHAnsi"/>
              </w:rPr>
              <w:t>the</w:t>
            </w:r>
            <w:r w:rsidR="00605B98">
              <w:rPr>
                <w:rFonts w:cstheme="minorHAnsi"/>
              </w:rPr>
              <w:t xml:space="preserve"> completed</w:t>
            </w:r>
            <w:r w:rsidR="00905A5A">
              <w:rPr>
                <w:rFonts w:cstheme="minorHAnsi"/>
              </w:rPr>
              <w:t xml:space="preserve"> Import Template to Phillip Marsh at </w:t>
            </w:r>
            <w:hyperlink r:id="rId21" w:history="1">
              <w:r w:rsidR="00F200B7" w:rsidRPr="00073A8E">
                <w:rPr>
                  <w:rStyle w:val="Hyperlink"/>
                  <w:rFonts w:cstheme="minorHAnsi"/>
                </w:rPr>
                <w:t>KMPF@canterbury.ac.uk</w:t>
              </w:r>
            </w:hyperlink>
            <w:r w:rsidR="0054150E">
              <w:rPr>
                <w:rFonts w:cstheme="minorHAnsi"/>
              </w:rPr>
              <w:t xml:space="preserve"> </w:t>
            </w:r>
            <w:r w:rsidR="0054150E" w:rsidRPr="00E6448E">
              <w:t xml:space="preserve"> </w:t>
            </w:r>
            <w:r w:rsidR="0054150E">
              <w:t>(</w:t>
            </w:r>
            <w:r w:rsidR="0054150E" w:rsidRPr="00E6448E">
              <w:t>shared securely according to your college’s GDPR procedures</w:t>
            </w:r>
            <w:r w:rsidR="0054150E">
              <w:t>)</w:t>
            </w:r>
          </w:p>
          <w:p w14:paraId="179B031A" w14:textId="77777777" w:rsidR="003C1B12" w:rsidRDefault="003C1B12" w:rsidP="00905A5A">
            <w:pPr>
              <w:rPr>
                <w:rFonts w:cstheme="minorHAnsi"/>
              </w:rPr>
            </w:pPr>
          </w:p>
          <w:p w14:paraId="171C8744" w14:textId="47D9EB18" w:rsidR="00905A5A" w:rsidRDefault="00905A5A" w:rsidP="00905A5A">
            <w:pPr>
              <w:rPr>
                <w:rFonts w:cstheme="minorHAnsi"/>
              </w:rPr>
            </w:pPr>
            <w:r>
              <w:rPr>
                <w:rFonts w:cstheme="minorHAnsi"/>
              </w:rPr>
              <w:lastRenderedPageBreak/>
              <w:t>All events</w:t>
            </w:r>
            <w:r w:rsidR="0054150E">
              <w:rPr>
                <w:rFonts w:cstheme="minorHAnsi"/>
              </w:rPr>
              <w:t xml:space="preserve"> (</w:t>
            </w:r>
            <w:r w:rsidR="003C1B12">
              <w:rPr>
                <w:rFonts w:cstheme="minorHAnsi"/>
              </w:rPr>
              <w:t xml:space="preserve">both </w:t>
            </w:r>
            <w:r w:rsidR="0054150E">
              <w:rPr>
                <w:rFonts w:cstheme="minorHAnsi"/>
              </w:rPr>
              <w:t>group and 1-1</w:t>
            </w:r>
            <w:r w:rsidR="003C1B12">
              <w:rPr>
                <w:rFonts w:cstheme="minorHAnsi"/>
              </w:rPr>
              <w:t>s</w:t>
            </w:r>
            <w:r w:rsidR="0054150E">
              <w:rPr>
                <w:rFonts w:cstheme="minorHAnsi"/>
              </w:rPr>
              <w:t>)</w:t>
            </w:r>
            <w:r>
              <w:rPr>
                <w:rFonts w:cstheme="minorHAnsi"/>
              </w:rPr>
              <w:t xml:space="preserve"> should be added to the ‘Weekly Activity Summary Sheet’</w:t>
            </w:r>
            <w:r w:rsidR="008B316F">
              <w:rPr>
                <w:rFonts w:cstheme="minorHAnsi"/>
              </w:rPr>
              <w:t xml:space="preserve"> by Project Officers</w:t>
            </w:r>
            <w:r w:rsidR="00E61A45">
              <w:rPr>
                <w:rFonts w:cstheme="minorHAnsi"/>
              </w:rPr>
              <w:t xml:space="preserve">. </w:t>
            </w:r>
          </w:p>
          <w:p w14:paraId="0E1CCF77" w14:textId="77777777" w:rsidR="0079021D" w:rsidRDefault="0079021D" w:rsidP="00905A5A">
            <w:pPr>
              <w:rPr>
                <w:rFonts w:cstheme="minorHAnsi"/>
              </w:rPr>
            </w:pPr>
          </w:p>
          <w:p w14:paraId="09BCC984" w14:textId="26A70CC4" w:rsidR="00073373" w:rsidRPr="006300AD" w:rsidRDefault="00073373" w:rsidP="00905A5A">
            <w:pPr>
              <w:rPr>
                <w:rFonts w:cstheme="minorHAnsi"/>
              </w:rPr>
            </w:pPr>
            <w:r>
              <w:rPr>
                <w:rFonts w:cstheme="minorHAnsi"/>
              </w:rPr>
              <w:t xml:space="preserve">Progression Mentors do not need to do ‘Weekly Activity Summary Sheets’ but must send </w:t>
            </w:r>
            <w:r w:rsidR="0016120C">
              <w:rPr>
                <w:rFonts w:cstheme="minorHAnsi"/>
              </w:rPr>
              <w:t xml:space="preserve">Caseload spreadsheet to Phillip Marsh at </w:t>
            </w:r>
            <w:hyperlink r:id="rId22" w:history="1">
              <w:r w:rsidR="0016120C" w:rsidRPr="00CC64F2">
                <w:rPr>
                  <w:rStyle w:val="Hyperlink"/>
                  <w:rFonts w:cstheme="minorHAnsi"/>
                </w:rPr>
                <w:t>KMPF@canterbury.ac.uk</w:t>
              </w:r>
            </w:hyperlink>
            <w:r w:rsidR="0016120C">
              <w:rPr>
                <w:rFonts w:cstheme="minorHAnsi"/>
              </w:rPr>
              <w:t xml:space="preserve"> </w:t>
            </w:r>
            <w:r w:rsidR="00940BE3">
              <w:t xml:space="preserve">at month end </w:t>
            </w:r>
            <w:r w:rsidR="0016120C">
              <w:t>(</w:t>
            </w:r>
            <w:r w:rsidR="0016120C" w:rsidRPr="00E6448E">
              <w:t>shared securely according to your college’s GDPR procedures</w:t>
            </w:r>
            <w:r w:rsidR="0016120C">
              <w:t>)</w:t>
            </w:r>
          </w:p>
        </w:tc>
      </w:tr>
      <w:tr w:rsidR="00C767F1" w14:paraId="5EF6B5BB" w14:textId="77777777" w:rsidTr="00C93BB6">
        <w:tc>
          <w:tcPr>
            <w:tcW w:w="15388" w:type="dxa"/>
            <w:gridSpan w:val="6"/>
            <w:shd w:val="clear" w:color="auto" w:fill="F2F2F2" w:themeFill="background1" w:themeFillShade="F2"/>
          </w:tcPr>
          <w:p w14:paraId="547671C0" w14:textId="77777777" w:rsidR="00C767F1" w:rsidRPr="000456FB" w:rsidRDefault="00C767F1" w:rsidP="00C767F1">
            <w:pPr>
              <w:rPr>
                <w:b/>
                <w:sz w:val="20"/>
              </w:rPr>
            </w:pPr>
          </w:p>
        </w:tc>
      </w:tr>
    </w:tbl>
    <w:p w14:paraId="39A69EC0" w14:textId="77777777" w:rsidR="00E6448E" w:rsidRDefault="00E6448E"/>
    <w:tbl>
      <w:tblPr>
        <w:tblStyle w:val="TableGrid"/>
        <w:tblpPr w:leftFromText="180" w:rightFromText="180" w:vertAnchor="text" w:horzAnchor="margin" w:tblpY="133"/>
        <w:tblW w:w="0" w:type="auto"/>
        <w:tblLayout w:type="fixed"/>
        <w:tblLook w:val="04A0" w:firstRow="1" w:lastRow="0" w:firstColumn="1" w:lastColumn="0" w:noHBand="0" w:noVBand="1"/>
      </w:tblPr>
      <w:tblGrid>
        <w:gridCol w:w="988"/>
        <w:gridCol w:w="1417"/>
        <w:gridCol w:w="1559"/>
        <w:gridCol w:w="3261"/>
        <w:gridCol w:w="3118"/>
        <w:gridCol w:w="5045"/>
      </w:tblGrid>
      <w:tr w:rsidR="00C93BB6" w:rsidRPr="00B220DD" w14:paraId="2E913ABA" w14:textId="77777777" w:rsidTr="00CD2ADB">
        <w:tc>
          <w:tcPr>
            <w:tcW w:w="988" w:type="dxa"/>
            <w:shd w:val="clear" w:color="auto" w:fill="9CC2E5" w:themeFill="accent1" w:themeFillTint="99"/>
          </w:tcPr>
          <w:p w14:paraId="48250118" w14:textId="77777777" w:rsidR="00C93BB6" w:rsidRDefault="00C93BB6" w:rsidP="009A15E3"/>
        </w:tc>
        <w:tc>
          <w:tcPr>
            <w:tcW w:w="1417" w:type="dxa"/>
            <w:shd w:val="clear" w:color="auto" w:fill="9CC2E5" w:themeFill="accent1" w:themeFillTint="99"/>
          </w:tcPr>
          <w:p w14:paraId="4EA7CB49" w14:textId="77777777" w:rsidR="00C93BB6" w:rsidRPr="00B220DD" w:rsidRDefault="00C93BB6" w:rsidP="009A15E3">
            <w:pPr>
              <w:rPr>
                <w:b/>
              </w:rPr>
            </w:pPr>
            <w:r w:rsidRPr="00B220DD">
              <w:rPr>
                <w:b/>
              </w:rPr>
              <w:t xml:space="preserve">Timing </w:t>
            </w:r>
          </w:p>
        </w:tc>
        <w:tc>
          <w:tcPr>
            <w:tcW w:w="1559" w:type="dxa"/>
            <w:shd w:val="clear" w:color="auto" w:fill="9CC2E5" w:themeFill="accent1" w:themeFillTint="99"/>
          </w:tcPr>
          <w:p w14:paraId="162E99FF" w14:textId="77777777" w:rsidR="00C93BB6" w:rsidRPr="00B220DD" w:rsidRDefault="00C93BB6" w:rsidP="009A15E3">
            <w:pPr>
              <w:rPr>
                <w:b/>
              </w:rPr>
            </w:pPr>
            <w:r w:rsidRPr="00B220DD">
              <w:rPr>
                <w:b/>
              </w:rPr>
              <w:t>Paper Form</w:t>
            </w:r>
          </w:p>
        </w:tc>
        <w:tc>
          <w:tcPr>
            <w:tcW w:w="3261" w:type="dxa"/>
            <w:shd w:val="clear" w:color="auto" w:fill="9CC2E5" w:themeFill="accent1" w:themeFillTint="99"/>
          </w:tcPr>
          <w:p w14:paraId="14D68363" w14:textId="77777777" w:rsidR="00C93BB6" w:rsidRPr="00B220DD" w:rsidRDefault="00C93BB6" w:rsidP="009A15E3">
            <w:pPr>
              <w:rPr>
                <w:b/>
              </w:rPr>
            </w:pPr>
            <w:r w:rsidRPr="00B220DD">
              <w:rPr>
                <w:b/>
              </w:rPr>
              <w:t>Electronic Form</w:t>
            </w:r>
          </w:p>
        </w:tc>
        <w:tc>
          <w:tcPr>
            <w:tcW w:w="3118" w:type="dxa"/>
            <w:shd w:val="clear" w:color="auto" w:fill="9CC2E5" w:themeFill="accent1" w:themeFillTint="99"/>
          </w:tcPr>
          <w:p w14:paraId="047B25D7" w14:textId="77777777" w:rsidR="00C93BB6" w:rsidRPr="00B220DD" w:rsidRDefault="00C93BB6" w:rsidP="009A15E3">
            <w:pPr>
              <w:rPr>
                <w:b/>
              </w:rPr>
            </w:pPr>
            <w:r w:rsidRPr="00B220DD">
              <w:rPr>
                <w:b/>
              </w:rPr>
              <w:t>Supporting Paperwork</w:t>
            </w:r>
          </w:p>
        </w:tc>
        <w:tc>
          <w:tcPr>
            <w:tcW w:w="5045" w:type="dxa"/>
            <w:shd w:val="clear" w:color="auto" w:fill="9CC2E5" w:themeFill="accent1" w:themeFillTint="99"/>
          </w:tcPr>
          <w:p w14:paraId="0367576A" w14:textId="77777777" w:rsidR="00C93BB6" w:rsidRPr="00B220DD" w:rsidRDefault="00C93BB6" w:rsidP="009A15E3">
            <w:pPr>
              <w:rPr>
                <w:b/>
              </w:rPr>
            </w:pPr>
            <w:r w:rsidRPr="00B220DD">
              <w:rPr>
                <w:b/>
              </w:rPr>
              <w:t xml:space="preserve">Notes </w:t>
            </w:r>
          </w:p>
        </w:tc>
      </w:tr>
      <w:tr w:rsidR="00C368FA" w:rsidRPr="00B220DD" w14:paraId="319047AE" w14:textId="77777777" w:rsidTr="00CD2ADB">
        <w:tc>
          <w:tcPr>
            <w:tcW w:w="988" w:type="dxa"/>
            <w:vMerge w:val="restart"/>
            <w:shd w:val="clear" w:color="auto" w:fill="auto"/>
          </w:tcPr>
          <w:p w14:paraId="03332F12" w14:textId="711937C9" w:rsidR="00C368FA" w:rsidRPr="000C2AA7" w:rsidRDefault="000A0D4E" w:rsidP="00910238">
            <w:pPr>
              <w:rPr>
                <w:b/>
              </w:rPr>
            </w:pPr>
            <w:r>
              <w:rPr>
                <w:b/>
              </w:rPr>
              <w:t>Post-activity</w:t>
            </w:r>
          </w:p>
        </w:tc>
        <w:tc>
          <w:tcPr>
            <w:tcW w:w="1417" w:type="dxa"/>
            <w:shd w:val="clear" w:color="auto" w:fill="auto"/>
          </w:tcPr>
          <w:p w14:paraId="5DA17352" w14:textId="4BB1E948" w:rsidR="00C368FA" w:rsidRPr="000A0D4E" w:rsidRDefault="00CD2ADB" w:rsidP="00E6448E">
            <w:pPr>
              <w:rPr>
                <w:b/>
                <w:bCs/>
              </w:rPr>
            </w:pPr>
            <w:r w:rsidRPr="000A0D4E">
              <w:rPr>
                <w:b/>
                <w:bCs/>
              </w:rPr>
              <w:t>April-June 2023</w:t>
            </w:r>
          </w:p>
        </w:tc>
        <w:tc>
          <w:tcPr>
            <w:tcW w:w="1559" w:type="dxa"/>
            <w:shd w:val="clear" w:color="auto" w:fill="auto"/>
          </w:tcPr>
          <w:p w14:paraId="15D200F4" w14:textId="77AA92B3" w:rsidR="00C368FA" w:rsidRPr="000C2AA7" w:rsidRDefault="003C1B12" w:rsidP="00E6448E">
            <w:r>
              <w:rPr>
                <w:b/>
              </w:rPr>
              <w:t>Exit Survey</w:t>
            </w:r>
            <w:r w:rsidR="00C368FA" w:rsidRPr="000C2AA7">
              <w:rPr>
                <w:b/>
              </w:rPr>
              <w:t xml:space="preserve"> Evaluation for 2</w:t>
            </w:r>
            <w:r w:rsidR="00605B98">
              <w:rPr>
                <w:b/>
              </w:rPr>
              <w:t>1</w:t>
            </w:r>
            <w:r w:rsidR="00C368FA" w:rsidRPr="000C2AA7">
              <w:rPr>
                <w:b/>
              </w:rPr>
              <w:t>/2</w:t>
            </w:r>
            <w:r w:rsidR="00605B98">
              <w:rPr>
                <w:b/>
              </w:rPr>
              <w:t>2</w:t>
            </w:r>
            <w:r w:rsidR="00C368FA" w:rsidRPr="000C2AA7">
              <w:t xml:space="preserve"> baselined students</w:t>
            </w:r>
          </w:p>
        </w:tc>
        <w:tc>
          <w:tcPr>
            <w:tcW w:w="3261" w:type="dxa"/>
            <w:shd w:val="clear" w:color="auto" w:fill="auto"/>
          </w:tcPr>
          <w:p w14:paraId="347B5F9E" w14:textId="583B2FE1" w:rsidR="00C368FA" w:rsidRPr="000C2AA7" w:rsidRDefault="000A0D4E" w:rsidP="00E6448E">
            <w:r>
              <w:t>TBC</w:t>
            </w:r>
          </w:p>
        </w:tc>
        <w:tc>
          <w:tcPr>
            <w:tcW w:w="3118" w:type="dxa"/>
            <w:shd w:val="clear" w:color="auto" w:fill="auto"/>
          </w:tcPr>
          <w:p w14:paraId="7C0FF51B" w14:textId="625707E0" w:rsidR="00C368FA" w:rsidRDefault="00C368FA" w:rsidP="000C2AA7">
            <w:pPr>
              <w:rPr>
                <w:rStyle w:val="eop"/>
                <w:rFonts w:ascii="Calibri" w:hAnsi="Calibri" w:cs="Calibri"/>
                <w:color w:val="000000"/>
                <w:shd w:val="clear" w:color="auto" w:fill="FFFFFF"/>
              </w:rPr>
            </w:pPr>
            <w:r w:rsidRPr="00E6448E">
              <w:rPr>
                <w:rStyle w:val="normaltextrun"/>
                <w:rFonts w:ascii="Calibri" w:hAnsi="Calibri" w:cs="Calibri"/>
                <w:b/>
                <w:bCs/>
                <w:color w:val="000000"/>
                <w:shd w:val="clear" w:color="auto" w:fill="FFFFFF"/>
              </w:rPr>
              <w:t>Privacy Statement summary for students </w:t>
            </w:r>
            <w:r w:rsidRPr="00E6448E">
              <w:rPr>
                <w:rStyle w:val="eop"/>
                <w:rFonts w:ascii="Calibri" w:hAnsi="Calibri" w:cs="Calibri"/>
                <w:color w:val="000000"/>
                <w:shd w:val="clear" w:color="auto" w:fill="FFFFFF"/>
              </w:rPr>
              <w:t> </w:t>
            </w:r>
          </w:p>
          <w:p w14:paraId="3FD611B7" w14:textId="12725E31" w:rsidR="000D06A0" w:rsidRDefault="000D06A0" w:rsidP="000C2AA7">
            <w:pPr>
              <w:rPr>
                <w:rStyle w:val="eop"/>
                <w:rFonts w:ascii="Calibri" w:hAnsi="Calibri" w:cs="Calibri"/>
                <w:color w:val="000000"/>
                <w:shd w:val="clear" w:color="auto" w:fill="FFFFFF"/>
              </w:rPr>
            </w:pPr>
          </w:p>
          <w:p w14:paraId="489446EE" w14:textId="3ACAA165" w:rsidR="000D06A0" w:rsidRPr="00E6448E" w:rsidRDefault="000D06A0" w:rsidP="000C2AA7">
            <w:p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PowerPoint for students </w:t>
            </w:r>
          </w:p>
          <w:p w14:paraId="0B3AFC4E" w14:textId="77777777" w:rsidR="00C368FA" w:rsidRPr="000C2AA7" w:rsidRDefault="00C368FA" w:rsidP="00E6448E"/>
        </w:tc>
        <w:tc>
          <w:tcPr>
            <w:tcW w:w="5045" w:type="dxa"/>
            <w:shd w:val="clear" w:color="auto" w:fill="auto"/>
          </w:tcPr>
          <w:p w14:paraId="2E7DF798" w14:textId="21A970F4" w:rsidR="00C368FA" w:rsidRPr="000C2AA7" w:rsidRDefault="00B54A00" w:rsidP="00605B98">
            <w:pPr>
              <w:pStyle w:val="paragraph"/>
              <w:spacing w:before="0" w:beforeAutospacing="0" w:after="0" w:afterAutospacing="0"/>
              <w:textAlignment w:val="baseline"/>
            </w:pPr>
            <w:r w:rsidRPr="000D06A0">
              <w:rPr>
                <w:rStyle w:val="normaltextrun"/>
                <w:rFonts w:ascii="Calibri" w:hAnsi="Calibri" w:cs="Calibri"/>
                <w:sz w:val="22"/>
                <w:szCs w:val="22"/>
                <w:shd w:val="clear" w:color="auto" w:fill="FFFFFF"/>
              </w:rPr>
              <w:t xml:space="preserve">To be completed with targeted L3, </w:t>
            </w:r>
            <w:r w:rsidR="00603699">
              <w:rPr>
                <w:rStyle w:val="normaltextrun"/>
                <w:rFonts w:ascii="Calibri" w:hAnsi="Calibri" w:cs="Calibri"/>
                <w:sz w:val="22"/>
                <w:szCs w:val="22"/>
                <w:shd w:val="clear" w:color="auto" w:fill="FFFFFF"/>
              </w:rPr>
              <w:t>2</w:t>
            </w:r>
            <w:r w:rsidR="00603699" w:rsidRPr="00603699">
              <w:rPr>
                <w:rStyle w:val="normaltextrun"/>
                <w:rFonts w:ascii="Calibri" w:hAnsi="Calibri" w:cs="Calibri"/>
                <w:sz w:val="22"/>
                <w:szCs w:val="22"/>
                <w:shd w:val="clear" w:color="auto" w:fill="FFFFFF"/>
                <w:vertAlign w:val="superscript"/>
              </w:rPr>
              <w:t>nd</w:t>
            </w:r>
            <w:r w:rsidR="00603699">
              <w:rPr>
                <w:rStyle w:val="normaltextrun"/>
                <w:rFonts w:ascii="Calibri" w:hAnsi="Calibri" w:cs="Calibri"/>
                <w:sz w:val="22"/>
                <w:szCs w:val="22"/>
                <w:shd w:val="clear" w:color="auto" w:fill="FFFFFF"/>
              </w:rPr>
              <w:t xml:space="preserve"> years</w:t>
            </w:r>
            <w:r w:rsidRPr="000D06A0">
              <w:rPr>
                <w:rStyle w:val="normaltextrun"/>
                <w:rFonts w:ascii="Calibri" w:hAnsi="Calibri" w:cs="Calibri"/>
                <w:sz w:val="22"/>
                <w:szCs w:val="22"/>
                <w:shd w:val="clear" w:color="auto" w:fill="FFFFFF"/>
              </w:rPr>
              <w:t xml:space="preserve">(who started their </w:t>
            </w:r>
            <w:r w:rsidR="00603699">
              <w:rPr>
                <w:rStyle w:val="normaltextrun"/>
                <w:rFonts w:ascii="Calibri" w:hAnsi="Calibri" w:cs="Calibri"/>
                <w:sz w:val="22"/>
                <w:szCs w:val="22"/>
                <w:shd w:val="clear" w:color="auto" w:fill="FFFFFF"/>
              </w:rPr>
              <w:t>course in</w:t>
            </w:r>
            <w:r w:rsidRPr="000D06A0">
              <w:rPr>
                <w:rStyle w:val="normaltextrun"/>
                <w:rFonts w:ascii="Calibri" w:hAnsi="Calibri" w:cs="Calibri"/>
                <w:sz w:val="22"/>
                <w:szCs w:val="22"/>
                <w:shd w:val="clear" w:color="auto" w:fill="FFFFFF"/>
              </w:rPr>
              <w:t xml:space="preserve"> September 202</w:t>
            </w:r>
            <w:r w:rsidR="00603699">
              <w:rPr>
                <w:rStyle w:val="normaltextrun"/>
                <w:rFonts w:ascii="Calibri" w:hAnsi="Calibri" w:cs="Calibri"/>
                <w:sz w:val="22"/>
                <w:szCs w:val="22"/>
                <w:shd w:val="clear" w:color="auto" w:fill="FFFFFF"/>
              </w:rPr>
              <w:t xml:space="preserve">1 and </w:t>
            </w:r>
            <w:r w:rsidRPr="000D06A0">
              <w:rPr>
                <w:rStyle w:val="normaltextrun"/>
                <w:rFonts w:ascii="Calibri" w:hAnsi="Calibri" w:cs="Calibri"/>
                <w:sz w:val="22"/>
                <w:szCs w:val="22"/>
                <w:shd w:val="clear" w:color="auto" w:fill="FFFFFF"/>
              </w:rPr>
              <w:t xml:space="preserve">completed the baseline survey in </w:t>
            </w:r>
            <w:r w:rsidR="00603699">
              <w:rPr>
                <w:rStyle w:val="normaltextrun"/>
                <w:rFonts w:ascii="Calibri" w:hAnsi="Calibri" w:cs="Calibri"/>
                <w:sz w:val="22"/>
                <w:szCs w:val="22"/>
                <w:shd w:val="clear" w:color="auto" w:fill="FFFFFF"/>
              </w:rPr>
              <w:t>2021</w:t>
            </w:r>
            <w:r w:rsidRPr="000D06A0">
              <w:rPr>
                <w:rStyle w:val="normaltextrun"/>
                <w:rFonts w:ascii="Calibri" w:hAnsi="Calibri" w:cs="Calibri"/>
                <w:sz w:val="22"/>
                <w:szCs w:val="22"/>
                <w:shd w:val="clear" w:color="auto" w:fill="FFFFFF"/>
              </w:rPr>
              <w:t> (ask Joni/Phillip for a list if unsure). Ensure students are reminded of their KaMCOP experiences (the activities they have taken part in). </w:t>
            </w:r>
            <w:r w:rsidRPr="000D06A0">
              <w:rPr>
                <w:rStyle w:val="eop"/>
                <w:rFonts w:ascii="Calibri" w:hAnsi="Calibri" w:cs="Calibri"/>
                <w:sz w:val="22"/>
                <w:szCs w:val="22"/>
                <w:shd w:val="clear" w:color="auto" w:fill="FFFFFF"/>
              </w:rPr>
              <w:t> </w:t>
            </w:r>
          </w:p>
        </w:tc>
      </w:tr>
      <w:tr w:rsidR="00C368FA" w:rsidRPr="00B220DD" w14:paraId="7F2CA2A7" w14:textId="77777777" w:rsidTr="00CD2ADB">
        <w:tc>
          <w:tcPr>
            <w:tcW w:w="988" w:type="dxa"/>
            <w:vMerge/>
            <w:shd w:val="clear" w:color="auto" w:fill="auto"/>
          </w:tcPr>
          <w:p w14:paraId="071AA04D" w14:textId="77777777" w:rsidR="00C368FA" w:rsidRPr="000C2AA7" w:rsidRDefault="00C368FA" w:rsidP="00910238"/>
        </w:tc>
        <w:tc>
          <w:tcPr>
            <w:tcW w:w="1417" w:type="dxa"/>
            <w:shd w:val="clear" w:color="auto" w:fill="auto"/>
          </w:tcPr>
          <w:p w14:paraId="23846565" w14:textId="3D60A001" w:rsidR="00C368FA" w:rsidRPr="000C2AA7" w:rsidRDefault="00C368FA" w:rsidP="00E6448E">
            <w:pPr>
              <w:rPr>
                <w:b/>
              </w:rPr>
            </w:pPr>
            <w:r w:rsidRPr="000C2AA7">
              <w:rPr>
                <w:b/>
              </w:rPr>
              <w:t>April-May 202</w:t>
            </w:r>
            <w:r w:rsidR="00CD2ADB">
              <w:rPr>
                <w:b/>
              </w:rPr>
              <w:t>3</w:t>
            </w:r>
          </w:p>
        </w:tc>
        <w:tc>
          <w:tcPr>
            <w:tcW w:w="1559" w:type="dxa"/>
            <w:shd w:val="clear" w:color="auto" w:fill="auto"/>
          </w:tcPr>
          <w:p w14:paraId="293288BE" w14:textId="77777777" w:rsidR="00C368FA" w:rsidRPr="00C368FA" w:rsidRDefault="00C368FA" w:rsidP="00E6448E">
            <w:r w:rsidRPr="00C368FA">
              <w:t>Focus Group</w:t>
            </w:r>
          </w:p>
          <w:p w14:paraId="12B4AB95" w14:textId="77777777" w:rsidR="00C368FA" w:rsidRPr="00C368FA" w:rsidRDefault="00C368FA" w:rsidP="00E6448E">
            <w:r w:rsidRPr="00C368FA">
              <w:t xml:space="preserve">Evaluation </w:t>
            </w:r>
          </w:p>
        </w:tc>
        <w:tc>
          <w:tcPr>
            <w:tcW w:w="3261" w:type="dxa"/>
            <w:shd w:val="clear" w:color="auto" w:fill="auto"/>
          </w:tcPr>
          <w:p w14:paraId="38271C57" w14:textId="6C21389C" w:rsidR="00C368FA" w:rsidRPr="00C368FA" w:rsidRDefault="000A0D4E" w:rsidP="00E6448E">
            <w:r>
              <w:t>N/A</w:t>
            </w:r>
          </w:p>
        </w:tc>
        <w:tc>
          <w:tcPr>
            <w:tcW w:w="3118" w:type="dxa"/>
            <w:shd w:val="clear" w:color="auto" w:fill="auto"/>
          </w:tcPr>
          <w:p w14:paraId="2508A08E" w14:textId="1BB10E0B" w:rsidR="00C368FA" w:rsidRPr="00E6448E" w:rsidRDefault="00C368FA" w:rsidP="000C2AA7">
            <w:pPr>
              <w:rPr>
                <w:rStyle w:val="eop"/>
                <w:rFonts w:ascii="Calibri" w:hAnsi="Calibri" w:cs="Calibri"/>
                <w:color w:val="000000"/>
                <w:shd w:val="clear" w:color="auto" w:fill="FFFFFF"/>
              </w:rPr>
            </w:pPr>
            <w:r w:rsidRPr="00E6448E">
              <w:rPr>
                <w:rStyle w:val="normaltextrun"/>
                <w:rFonts w:ascii="Calibri" w:hAnsi="Calibri" w:cs="Calibri"/>
                <w:b/>
                <w:bCs/>
                <w:color w:val="000000"/>
                <w:shd w:val="clear" w:color="auto" w:fill="FFFFFF"/>
              </w:rPr>
              <w:t>Privacy Statement summary for students </w:t>
            </w:r>
            <w:r w:rsidRPr="00E6448E">
              <w:rPr>
                <w:rStyle w:val="eop"/>
                <w:rFonts w:ascii="Calibri" w:hAnsi="Calibri" w:cs="Calibri"/>
                <w:color w:val="000000"/>
                <w:shd w:val="clear" w:color="auto" w:fill="FFFFFF"/>
              </w:rPr>
              <w:t> </w:t>
            </w:r>
          </w:p>
          <w:p w14:paraId="559FEEB0" w14:textId="01758F15" w:rsidR="00C368FA" w:rsidRPr="00C368FA" w:rsidRDefault="00C368FA" w:rsidP="00E6448E">
            <w:pPr>
              <w:rPr>
                <w:b/>
              </w:rPr>
            </w:pPr>
            <w:r w:rsidRPr="00C368FA">
              <w:rPr>
                <w:b/>
              </w:rPr>
              <w:t xml:space="preserve">Question guide </w:t>
            </w:r>
          </w:p>
          <w:p w14:paraId="7394B851" w14:textId="7ABF65C7" w:rsidR="00C368FA" w:rsidRPr="000C2AA7" w:rsidRDefault="00C368FA" w:rsidP="00E6448E">
            <w:pPr>
              <w:rPr>
                <w:i/>
              </w:rPr>
            </w:pPr>
            <w:r w:rsidRPr="00C368FA">
              <w:rPr>
                <w:b/>
              </w:rPr>
              <w:t>C</w:t>
            </w:r>
            <w:r w:rsidR="00CD2ADB">
              <w:rPr>
                <w:b/>
              </w:rPr>
              <w:t>o</w:t>
            </w:r>
            <w:r w:rsidRPr="00C368FA">
              <w:rPr>
                <w:b/>
              </w:rPr>
              <w:t>nsent guidance</w:t>
            </w:r>
            <w:r w:rsidRPr="000C2AA7">
              <w:rPr>
                <w:i/>
              </w:rPr>
              <w:t xml:space="preserve"> </w:t>
            </w:r>
          </w:p>
        </w:tc>
        <w:tc>
          <w:tcPr>
            <w:tcW w:w="5045" w:type="dxa"/>
            <w:shd w:val="clear" w:color="auto" w:fill="auto"/>
          </w:tcPr>
          <w:p w14:paraId="2B6FE839" w14:textId="7281A9A6" w:rsidR="00C368FA" w:rsidRPr="000C2AA7" w:rsidRDefault="002C61E2" w:rsidP="00E6448E">
            <w:r>
              <w:t>TBC whether this is going to take place in 22/23</w:t>
            </w:r>
          </w:p>
        </w:tc>
      </w:tr>
      <w:tr w:rsidR="00C368FA" w:rsidRPr="00B220DD" w14:paraId="2731BC39" w14:textId="77777777" w:rsidTr="00CD2ADB">
        <w:tc>
          <w:tcPr>
            <w:tcW w:w="988" w:type="dxa"/>
            <w:vMerge/>
            <w:shd w:val="clear" w:color="auto" w:fill="auto"/>
          </w:tcPr>
          <w:p w14:paraId="6E68D99A" w14:textId="77777777" w:rsidR="00C368FA" w:rsidRPr="000C2AA7" w:rsidRDefault="00C368FA" w:rsidP="00E6448E"/>
        </w:tc>
        <w:tc>
          <w:tcPr>
            <w:tcW w:w="1417" w:type="dxa"/>
            <w:shd w:val="clear" w:color="auto" w:fill="auto"/>
          </w:tcPr>
          <w:p w14:paraId="4770C961" w14:textId="518E5163" w:rsidR="00C368FA" w:rsidRPr="000C2AA7" w:rsidRDefault="00CD2ADB" w:rsidP="00E6448E">
            <w:pPr>
              <w:rPr>
                <w:b/>
              </w:rPr>
            </w:pPr>
            <w:r>
              <w:rPr>
                <w:b/>
              </w:rPr>
              <w:t>June-July 2023</w:t>
            </w:r>
          </w:p>
        </w:tc>
        <w:tc>
          <w:tcPr>
            <w:tcW w:w="1559" w:type="dxa"/>
            <w:shd w:val="clear" w:color="auto" w:fill="auto"/>
          </w:tcPr>
          <w:p w14:paraId="4CEA5F63" w14:textId="77777777" w:rsidR="00C368FA" w:rsidRPr="000C2AA7" w:rsidRDefault="00C368FA" w:rsidP="00E6448E">
            <w:pPr>
              <w:rPr>
                <w:i/>
              </w:rPr>
            </w:pPr>
            <w:r w:rsidRPr="000C2AA7">
              <w:rPr>
                <w:i/>
              </w:rPr>
              <w:t>Staff Evaluation</w:t>
            </w:r>
          </w:p>
        </w:tc>
        <w:tc>
          <w:tcPr>
            <w:tcW w:w="3261" w:type="dxa"/>
            <w:shd w:val="clear" w:color="auto" w:fill="auto"/>
          </w:tcPr>
          <w:p w14:paraId="565A27F0" w14:textId="35643825" w:rsidR="00C368FA" w:rsidRPr="000A0D4E" w:rsidRDefault="000A0D4E" w:rsidP="00E6448E">
            <w:pPr>
              <w:rPr>
                <w:iCs/>
              </w:rPr>
            </w:pPr>
            <w:r>
              <w:rPr>
                <w:iCs/>
              </w:rPr>
              <w:t>TBC</w:t>
            </w:r>
          </w:p>
        </w:tc>
        <w:tc>
          <w:tcPr>
            <w:tcW w:w="3118" w:type="dxa"/>
            <w:shd w:val="clear" w:color="auto" w:fill="auto"/>
          </w:tcPr>
          <w:p w14:paraId="5BBB0D42" w14:textId="77777777" w:rsidR="00C368FA" w:rsidRPr="000C2AA7" w:rsidRDefault="00C368FA" w:rsidP="00E6448E">
            <w:pPr>
              <w:rPr>
                <w:i/>
              </w:rPr>
            </w:pPr>
          </w:p>
        </w:tc>
        <w:tc>
          <w:tcPr>
            <w:tcW w:w="5045" w:type="dxa"/>
            <w:shd w:val="clear" w:color="auto" w:fill="auto"/>
          </w:tcPr>
          <w:p w14:paraId="31F88C79" w14:textId="32C1233C" w:rsidR="00C368FA" w:rsidRPr="00C368FA" w:rsidRDefault="00C368FA" w:rsidP="00E6448E">
            <w:pPr>
              <w:rPr>
                <w:i/>
              </w:rPr>
            </w:pPr>
            <w:r w:rsidRPr="00C368FA">
              <w:rPr>
                <w:i/>
              </w:rPr>
              <w:t>To be created by April 202</w:t>
            </w:r>
            <w:r w:rsidR="00605B98">
              <w:rPr>
                <w:i/>
              </w:rPr>
              <w:t>2</w:t>
            </w:r>
          </w:p>
        </w:tc>
      </w:tr>
    </w:tbl>
    <w:p w14:paraId="3A0EAE60" w14:textId="1F521ECB" w:rsidR="008759F7" w:rsidRDefault="008759F7"/>
    <w:p w14:paraId="2C74157C" w14:textId="7F1E457C" w:rsidR="00A62925" w:rsidRPr="00F250C6" w:rsidRDefault="00F250C6">
      <w:r w:rsidRPr="00F250C6">
        <w:t xml:space="preserve">Copies of </w:t>
      </w:r>
      <w:r>
        <w:t xml:space="preserve">all documents can be found at </w:t>
      </w:r>
      <w:hyperlink r:id="rId23" w:history="1">
        <w:r w:rsidRPr="00073A8E">
          <w:rPr>
            <w:rStyle w:val="Hyperlink"/>
          </w:rPr>
          <w:t>https://kmpf.org/schools-and-colleges/who-we-work-with/kmpf-colleges-pack/</w:t>
        </w:r>
      </w:hyperlink>
    </w:p>
    <w:p w14:paraId="6D2F4450" w14:textId="77777777" w:rsidR="00F250C6" w:rsidRPr="00F250C6" w:rsidRDefault="00F250C6"/>
    <w:sectPr w:rsidR="00F250C6" w:rsidRPr="00F250C6" w:rsidSect="005319AE">
      <w:head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EE68" w14:textId="77777777" w:rsidR="00A816BA" w:rsidRDefault="00A816BA" w:rsidP="005319AE">
      <w:pPr>
        <w:spacing w:after="0" w:line="240" w:lineRule="auto"/>
      </w:pPr>
      <w:r>
        <w:separator/>
      </w:r>
    </w:p>
  </w:endnote>
  <w:endnote w:type="continuationSeparator" w:id="0">
    <w:p w14:paraId="507A86A8" w14:textId="77777777" w:rsidR="00A816BA" w:rsidRDefault="00A816BA" w:rsidP="0053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53D4" w14:textId="77777777" w:rsidR="00A816BA" w:rsidRDefault="00A816BA" w:rsidP="005319AE">
      <w:pPr>
        <w:spacing w:after="0" w:line="240" w:lineRule="auto"/>
      </w:pPr>
      <w:r>
        <w:separator/>
      </w:r>
    </w:p>
  </w:footnote>
  <w:footnote w:type="continuationSeparator" w:id="0">
    <w:p w14:paraId="66A38A37" w14:textId="77777777" w:rsidR="00A816BA" w:rsidRDefault="00A816BA" w:rsidP="00531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7F3F" w14:textId="77777777" w:rsidR="005319AE" w:rsidRDefault="005319AE">
    <w:pPr>
      <w:pStyle w:val="Header"/>
    </w:pPr>
    <w:r w:rsidRPr="005319AE">
      <w:rPr>
        <w:noProof/>
        <w:lang w:eastAsia="en-GB"/>
      </w:rPr>
      <w:drawing>
        <wp:anchor distT="0" distB="0" distL="114300" distR="114300" simplePos="0" relativeHeight="251660288" behindDoc="0" locked="0" layoutInCell="1" allowOverlap="1" wp14:anchorId="270BE8C1" wp14:editId="0EECFA06">
          <wp:simplePos x="0" y="0"/>
          <wp:positionH relativeFrom="column">
            <wp:posOffset>8810625</wp:posOffset>
          </wp:positionH>
          <wp:positionV relativeFrom="paragraph">
            <wp:posOffset>-163830</wp:posOffset>
          </wp:positionV>
          <wp:extent cx="752475" cy="48705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7055"/>
                  </a:xfrm>
                  <a:prstGeom prst="rect">
                    <a:avLst/>
                  </a:prstGeom>
                  <a:noFill/>
                </pic:spPr>
              </pic:pic>
            </a:graphicData>
          </a:graphic>
          <wp14:sizeRelH relativeFrom="margin">
            <wp14:pctWidth>0</wp14:pctWidth>
          </wp14:sizeRelH>
          <wp14:sizeRelV relativeFrom="margin">
            <wp14:pctHeight>0</wp14:pctHeight>
          </wp14:sizeRelV>
        </wp:anchor>
      </w:drawing>
    </w:r>
    <w:r w:rsidR="000456FB">
      <w:rPr>
        <w:noProof/>
        <w:lang w:eastAsia="en-GB"/>
      </w:rPr>
      <w:drawing>
        <wp:inline distT="0" distB="0" distL="0" distR="0" wp14:anchorId="34407DB7" wp14:editId="29239E8A">
          <wp:extent cx="1016000" cy="39948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3186" cy="418039"/>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15BB"/>
    <w:multiLevelType w:val="hybridMultilevel"/>
    <w:tmpl w:val="D56E9FBC"/>
    <w:lvl w:ilvl="0" w:tplc="B3C876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E0B7C"/>
    <w:multiLevelType w:val="hybridMultilevel"/>
    <w:tmpl w:val="411C3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B21F1C"/>
    <w:multiLevelType w:val="hybridMultilevel"/>
    <w:tmpl w:val="4C00F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48620713">
    <w:abstractNumId w:val="2"/>
  </w:num>
  <w:num w:numId="2" w16cid:durableId="635648196">
    <w:abstractNumId w:val="0"/>
  </w:num>
  <w:num w:numId="3" w16cid:durableId="1009066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99"/>
    <w:rsid w:val="00032E82"/>
    <w:rsid w:val="000456FB"/>
    <w:rsid w:val="0005502F"/>
    <w:rsid w:val="00073373"/>
    <w:rsid w:val="00075494"/>
    <w:rsid w:val="000A0D4E"/>
    <w:rsid w:val="000A7D42"/>
    <w:rsid w:val="000C2AA7"/>
    <w:rsid w:val="000D06A0"/>
    <w:rsid w:val="0016120C"/>
    <w:rsid w:val="0018148D"/>
    <w:rsid w:val="001855E1"/>
    <w:rsid w:val="0019265C"/>
    <w:rsid w:val="0019480D"/>
    <w:rsid w:val="001A03AE"/>
    <w:rsid w:val="001A566C"/>
    <w:rsid w:val="001E685A"/>
    <w:rsid w:val="002050A1"/>
    <w:rsid w:val="00240E6B"/>
    <w:rsid w:val="0025489B"/>
    <w:rsid w:val="002C61E2"/>
    <w:rsid w:val="002F6281"/>
    <w:rsid w:val="003405CC"/>
    <w:rsid w:val="003B64DD"/>
    <w:rsid w:val="003B6E47"/>
    <w:rsid w:val="003C1B12"/>
    <w:rsid w:val="003C74AC"/>
    <w:rsid w:val="00413ABD"/>
    <w:rsid w:val="00477BB1"/>
    <w:rsid w:val="00496504"/>
    <w:rsid w:val="004F52C0"/>
    <w:rsid w:val="00522328"/>
    <w:rsid w:val="005319AE"/>
    <w:rsid w:val="0054150E"/>
    <w:rsid w:val="0055790C"/>
    <w:rsid w:val="005D1403"/>
    <w:rsid w:val="005F373E"/>
    <w:rsid w:val="005F4DC3"/>
    <w:rsid w:val="00603699"/>
    <w:rsid w:val="00605B98"/>
    <w:rsid w:val="00624F3D"/>
    <w:rsid w:val="00627F86"/>
    <w:rsid w:val="006300AD"/>
    <w:rsid w:val="00664465"/>
    <w:rsid w:val="006B5923"/>
    <w:rsid w:val="006C3DE1"/>
    <w:rsid w:val="006F4F5F"/>
    <w:rsid w:val="006F57BA"/>
    <w:rsid w:val="0072184D"/>
    <w:rsid w:val="007407EE"/>
    <w:rsid w:val="0074167D"/>
    <w:rsid w:val="00746D4B"/>
    <w:rsid w:val="00761069"/>
    <w:rsid w:val="0079021D"/>
    <w:rsid w:val="007973C7"/>
    <w:rsid w:val="007F2D1C"/>
    <w:rsid w:val="007F3E04"/>
    <w:rsid w:val="00841067"/>
    <w:rsid w:val="0086180D"/>
    <w:rsid w:val="008759F7"/>
    <w:rsid w:val="008B316F"/>
    <w:rsid w:val="008B75A7"/>
    <w:rsid w:val="008E0CC8"/>
    <w:rsid w:val="00905A5A"/>
    <w:rsid w:val="0092457E"/>
    <w:rsid w:val="00940BE3"/>
    <w:rsid w:val="00966E59"/>
    <w:rsid w:val="00980221"/>
    <w:rsid w:val="009A18E0"/>
    <w:rsid w:val="009F1730"/>
    <w:rsid w:val="00A03659"/>
    <w:rsid w:val="00A437BC"/>
    <w:rsid w:val="00A62925"/>
    <w:rsid w:val="00A816BA"/>
    <w:rsid w:val="00A9789E"/>
    <w:rsid w:val="00AC3DE1"/>
    <w:rsid w:val="00AC7EE9"/>
    <w:rsid w:val="00AD02BE"/>
    <w:rsid w:val="00B16DBA"/>
    <w:rsid w:val="00B220DD"/>
    <w:rsid w:val="00B2225E"/>
    <w:rsid w:val="00B22AF7"/>
    <w:rsid w:val="00B54A00"/>
    <w:rsid w:val="00BF001C"/>
    <w:rsid w:val="00C245C6"/>
    <w:rsid w:val="00C368FA"/>
    <w:rsid w:val="00C4713D"/>
    <w:rsid w:val="00C71E12"/>
    <w:rsid w:val="00C767F1"/>
    <w:rsid w:val="00C80A99"/>
    <w:rsid w:val="00C90E7C"/>
    <w:rsid w:val="00C93BB6"/>
    <w:rsid w:val="00CC1A94"/>
    <w:rsid w:val="00CD2ADB"/>
    <w:rsid w:val="00D56CEB"/>
    <w:rsid w:val="00D6186A"/>
    <w:rsid w:val="00D62B97"/>
    <w:rsid w:val="00D819E0"/>
    <w:rsid w:val="00DA5677"/>
    <w:rsid w:val="00DE2F55"/>
    <w:rsid w:val="00E61A45"/>
    <w:rsid w:val="00E6448E"/>
    <w:rsid w:val="00E85F00"/>
    <w:rsid w:val="00EA4AE8"/>
    <w:rsid w:val="00EC3F29"/>
    <w:rsid w:val="00EF1047"/>
    <w:rsid w:val="00F15A3A"/>
    <w:rsid w:val="00F200B7"/>
    <w:rsid w:val="00F250C6"/>
    <w:rsid w:val="00F30318"/>
    <w:rsid w:val="00F94109"/>
    <w:rsid w:val="00FD5D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A16BF"/>
  <w15:chartTrackingRefBased/>
  <w15:docId w15:val="{F87312EE-1080-4DC7-B848-5D553763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99"/>
    <w:pPr>
      <w:spacing w:after="0" w:line="240" w:lineRule="auto"/>
      <w:ind w:left="720"/>
    </w:pPr>
    <w:rPr>
      <w:rFonts w:ascii="Calibri" w:hAnsi="Calibri" w:cs="Calibri"/>
    </w:rPr>
  </w:style>
  <w:style w:type="table" w:styleId="TableGrid">
    <w:name w:val="Table Grid"/>
    <w:basedOn w:val="TableNormal"/>
    <w:uiPriority w:val="39"/>
    <w:rsid w:val="00B2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25E"/>
    <w:rPr>
      <w:color w:val="0563C1"/>
      <w:u w:val="single"/>
    </w:rPr>
  </w:style>
  <w:style w:type="paragraph" w:styleId="BalloonText">
    <w:name w:val="Balloon Text"/>
    <w:basedOn w:val="Normal"/>
    <w:link w:val="BalloonTextChar"/>
    <w:uiPriority w:val="99"/>
    <w:semiHidden/>
    <w:unhideWhenUsed/>
    <w:rsid w:val="005F3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3E"/>
    <w:rPr>
      <w:rFonts w:ascii="Segoe UI" w:hAnsi="Segoe UI" w:cs="Segoe UI"/>
      <w:sz w:val="18"/>
      <w:szCs w:val="18"/>
    </w:rPr>
  </w:style>
  <w:style w:type="paragraph" w:styleId="Header">
    <w:name w:val="header"/>
    <w:basedOn w:val="Normal"/>
    <w:link w:val="HeaderChar"/>
    <w:uiPriority w:val="99"/>
    <w:unhideWhenUsed/>
    <w:rsid w:val="00531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9AE"/>
  </w:style>
  <w:style w:type="paragraph" w:styleId="Footer">
    <w:name w:val="footer"/>
    <w:basedOn w:val="Normal"/>
    <w:link w:val="FooterChar"/>
    <w:uiPriority w:val="99"/>
    <w:unhideWhenUsed/>
    <w:rsid w:val="00531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9AE"/>
  </w:style>
  <w:style w:type="paragraph" w:customStyle="1" w:styleId="paragraph">
    <w:name w:val="paragraph"/>
    <w:basedOn w:val="Normal"/>
    <w:rsid w:val="00E64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448E"/>
  </w:style>
  <w:style w:type="character" w:customStyle="1" w:styleId="eop">
    <w:name w:val="eop"/>
    <w:basedOn w:val="DefaultParagraphFont"/>
    <w:rsid w:val="00E6448E"/>
  </w:style>
  <w:style w:type="character" w:styleId="CommentReference">
    <w:name w:val="annotation reference"/>
    <w:basedOn w:val="DefaultParagraphFont"/>
    <w:uiPriority w:val="99"/>
    <w:semiHidden/>
    <w:unhideWhenUsed/>
    <w:rsid w:val="000C2AA7"/>
    <w:rPr>
      <w:sz w:val="16"/>
      <w:szCs w:val="16"/>
    </w:rPr>
  </w:style>
  <w:style w:type="paragraph" w:styleId="CommentText">
    <w:name w:val="annotation text"/>
    <w:basedOn w:val="Normal"/>
    <w:link w:val="CommentTextChar"/>
    <w:uiPriority w:val="99"/>
    <w:semiHidden/>
    <w:unhideWhenUsed/>
    <w:rsid w:val="000C2AA7"/>
    <w:pPr>
      <w:spacing w:line="240" w:lineRule="auto"/>
    </w:pPr>
    <w:rPr>
      <w:sz w:val="20"/>
      <w:szCs w:val="20"/>
    </w:rPr>
  </w:style>
  <w:style w:type="character" w:customStyle="1" w:styleId="CommentTextChar">
    <w:name w:val="Comment Text Char"/>
    <w:basedOn w:val="DefaultParagraphFont"/>
    <w:link w:val="CommentText"/>
    <w:uiPriority w:val="99"/>
    <w:semiHidden/>
    <w:rsid w:val="000C2AA7"/>
    <w:rPr>
      <w:sz w:val="20"/>
      <w:szCs w:val="20"/>
    </w:rPr>
  </w:style>
  <w:style w:type="paragraph" w:styleId="CommentSubject">
    <w:name w:val="annotation subject"/>
    <w:basedOn w:val="CommentText"/>
    <w:next w:val="CommentText"/>
    <w:link w:val="CommentSubjectChar"/>
    <w:uiPriority w:val="99"/>
    <w:semiHidden/>
    <w:unhideWhenUsed/>
    <w:rsid w:val="000C2AA7"/>
    <w:rPr>
      <w:b/>
      <w:bCs/>
    </w:rPr>
  </w:style>
  <w:style w:type="character" w:customStyle="1" w:styleId="CommentSubjectChar">
    <w:name w:val="Comment Subject Char"/>
    <w:basedOn w:val="CommentTextChar"/>
    <w:link w:val="CommentSubject"/>
    <w:uiPriority w:val="99"/>
    <w:semiHidden/>
    <w:rsid w:val="000C2AA7"/>
    <w:rPr>
      <w:b/>
      <w:bCs/>
      <w:sz w:val="20"/>
      <w:szCs w:val="20"/>
    </w:rPr>
  </w:style>
  <w:style w:type="character" w:styleId="FollowedHyperlink">
    <w:name w:val="FollowedHyperlink"/>
    <w:basedOn w:val="DefaultParagraphFont"/>
    <w:uiPriority w:val="99"/>
    <w:semiHidden/>
    <w:unhideWhenUsed/>
    <w:rsid w:val="00841067"/>
    <w:rPr>
      <w:color w:val="954F72" w:themeColor="followedHyperlink"/>
      <w:u w:val="single"/>
    </w:rPr>
  </w:style>
  <w:style w:type="character" w:customStyle="1" w:styleId="UnresolvedMention1">
    <w:name w:val="Unresolved Mention1"/>
    <w:basedOn w:val="DefaultParagraphFont"/>
    <w:uiPriority w:val="99"/>
    <w:semiHidden/>
    <w:unhideWhenUsed/>
    <w:rsid w:val="006C3DE1"/>
    <w:rPr>
      <w:color w:val="605E5C"/>
      <w:shd w:val="clear" w:color="auto" w:fill="E1DFDD"/>
    </w:rPr>
  </w:style>
  <w:style w:type="character" w:styleId="UnresolvedMention">
    <w:name w:val="Unresolved Mention"/>
    <w:basedOn w:val="DefaultParagraphFont"/>
    <w:uiPriority w:val="99"/>
    <w:semiHidden/>
    <w:unhideWhenUsed/>
    <w:rsid w:val="006B5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8235">
      <w:bodyDiv w:val="1"/>
      <w:marLeft w:val="0"/>
      <w:marRight w:val="0"/>
      <w:marTop w:val="0"/>
      <w:marBottom w:val="0"/>
      <w:divBdr>
        <w:top w:val="none" w:sz="0" w:space="0" w:color="auto"/>
        <w:left w:val="none" w:sz="0" w:space="0" w:color="auto"/>
        <w:bottom w:val="none" w:sz="0" w:space="0" w:color="auto"/>
        <w:right w:val="none" w:sz="0" w:space="0" w:color="auto"/>
      </w:divBdr>
    </w:div>
    <w:div w:id="207373450">
      <w:bodyDiv w:val="1"/>
      <w:marLeft w:val="0"/>
      <w:marRight w:val="0"/>
      <w:marTop w:val="0"/>
      <w:marBottom w:val="0"/>
      <w:divBdr>
        <w:top w:val="none" w:sz="0" w:space="0" w:color="auto"/>
        <w:left w:val="none" w:sz="0" w:space="0" w:color="auto"/>
        <w:bottom w:val="none" w:sz="0" w:space="0" w:color="auto"/>
        <w:right w:val="none" w:sz="0" w:space="0" w:color="auto"/>
      </w:divBdr>
    </w:div>
    <w:div w:id="582569326">
      <w:bodyDiv w:val="1"/>
      <w:marLeft w:val="0"/>
      <w:marRight w:val="0"/>
      <w:marTop w:val="0"/>
      <w:marBottom w:val="0"/>
      <w:divBdr>
        <w:top w:val="none" w:sz="0" w:space="0" w:color="auto"/>
        <w:left w:val="none" w:sz="0" w:space="0" w:color="auto"/>
        <w:bottom w:val="none" w:sz="0" w:space="0" w:color="auto"/>
        <w:right w:val="none" w:sz="0" w:space="0" w:color="auto"/>
      </w:divBdr>
    </w:div>
    <w:div w:id="738985105">
      <w:bodyDiv w:val="1"/>
      <w:marLeft w:val="0"/>
      <w:marRight w:val="0"/>
      <w:marTop w:val="0"/>
      <w:marBottom w:val="0"/>
      <w:divBdr>
        <w:top w:val="none" w:sz="0" w:space="0" w:color="auto"/>
        <w:left w:val="none" w:sz="0" w:space="0" w:color="auto"/>
        <w:bottom w:val="none" w:sz="0" w:space="0" w:color="auto"/>
        <w:right w:val="none" w:sz="0" w:space="0" w:color="auto"/>
      </w:divBdr>
    </w:div>
    <w:div w:id="922763978">
      <w:bodyDiv w:val="1"/>
      <w:marLeft w:val="0"/>
      <w:marRight w:val="0"/>
      <w:marTop w:val="0"/>
      <w:marBottom w:val="0"/>
      <w:divBdr>
        <w:top w:val="none" w:sz="0" w:space="0" w:color="auto"/>
        <w:left w:val="none" w:sz="0" w:space="0" w:color="auto"/>
        <w:bottom w:val="none" w:sz="0" w:space="0" w:color="auto"/>
        <w:right w:val="none" w:sz="0" w:space="0" w:color="auto"/>
      </w:divBdr>
    </w:div>
    <w:div w:id="1044519869">
      <w:bodyDiv w:val="1"/>
      <w:marLeft w:val="0"/>
      <w:marRight w:val="0"/>
      <w:marTop w:val="0"/>
      <w:marBottom w:val="0"/>
      <w:divBdr>
        <w:top w:val="none" w:sz="0" w:space="0" w:color="auto"/>
        <w:left w:val="none" w:sz="0" w:space="0" w:color="auto"/>
        <w:bottom w:val="none" w:sz="0" w:space="0" w:color="auto"/>
        <w:right w:val="none" w:sz="0" w:space="0" w:color="auto"/>
      </w:divBdr>
    </w:div>
    <w:div w:id="1120954093">
      <w:bodyDiv w:val="1"/>
      <w:marLeft w:val="0"/>
      <w:marRight w:val="0"/>
      <w:marTop w:val="0"/>
      <w:marBottom w:val="0"/>
      <w:divBdr>
        <w:top w:val="none" w:sz="0" w:space="0" w:color="auto"/>
        <w:left w:val="none" w:sz="0" w:space="0" w:color="auto"/>
        <w:bottom w:val="none" w:sz="0" w:space="0" w:color="auto"/>
        <w:right w:val="none" w:sz="0" w:space="0" w:color="auto"/>
      </w:divBdr>
    </w:div>
    <w:div w:id="1134561664">
      <w:bodyDiv w:val="1"/>
      <w:marLeft w:val="0"/>
      <w:marRight w:val="0"/>
      <w:marTop w:val="0"/>
      <w:marBottom w:val="0"/>
      <w:divBdr>
        <w:top w:val="none" w:sz="0" w:space="0" w:color="auto"/>
        <w:left w:val="none" w:sz="0" w:space="0" w:color="auto"/>
        <w:bottom w:val="none" w:sz="0" w:space="0" w:color="auto"/>
        <w:right w:val="none" w:sz="0" w:space="0" w:color="auto"/>
      </w:divBdr>
      <w:divsChild>
        <w:div w:id="1066535164">
          <w:marLeft w:val="0"/>
          <w:marRight w:val="0"/>
          <w:marTop w:val="0"/>
          <w:marBottom w:val="0"/>
          <w:divBdr>
            <w:top w:val="none" w:sz="0" w:space="0" w:color="auto"/>
            <w:left w:val="none" w:sz="0" w:space="0" w:color="auto"/>
            <w:bottom w:val="none" w:sz="0" w:space="0" w:color="auto"/>
            <w:right w:val="none" w:sz="0" w:space="0" w:color="auto"/>
          </w:divBdr>
          <w:divsChild>
            <w:div w:id="1626623100">
              <w:marLeft w:val="0"/>
              <w:marRight w:val="0"/>
              <w:marTop w:val="0"/>
              <w:marBottom w:val="0"/>
              <w:divBdr>
                <w:top w:val="none" w:sz="0" w:space="0" w:color="auto"/>
                <w:left w:val="none" w:sz="0" w:space="0" w:color="auto"/>
                <w:bottom w:val="none" w:sz="0" w:space="0" w:color="auto"/>
                <w:right w:val="none" w:sz="0" w:space="0" w:color="auto"/>
              </w:divBdr>
            </w:div>
          </w:divsChild>
        </w:div>
        <w:div w:id="597103932">
          <w:marLeft w:val="0"/>
          <w:marRight w:val="0"/>
          <w:marTop w:val="0"/>
          <w:marBottom w:val="0"/>
          <w:divBdr>
            <w:top w:val="none" w:sz="0" w:space="0" w:color="auto"/>
            <w:left w:val="none" w:sz="0" w:space="0" w:color="auto"/>
            <w:bottom w:val="none" w:sz="0" w:space="0" w:color="auto"/>
            <w:right w:val="none" w:sz="0" w:space="0" w:color="auto"/>
          </w:divBdr>
          <w:divsChild>
            <w:div w:id="939871858">
              <w:marLeft w:val="0"/>
              <w:marRight w:val="0"/>
              <w:marTop w:val="0"/>
              <w:marBottom w:val="0"/>
              <w:divBdr>
                <w:top w:val="none" w:sz="0" w:space="0" w:color="auto"/>
                <w:left w:val="none" w:sz="0" w:space="0" w:color="auto"/>
                <w:bottom w:val="none" w:sz="0" w:space="0" w:color="auto"/>
                <w:right w:val="none" w:sz="0" w:space="0" w:color="auto"/>
              </w:divBdr>
            </w:div>
            <w:div w:id="212499606">
              <w:marLeft w:val="0"/>
              <w:marRight w:val="0"/>
              <w:marTop w:val="0"/>
              <w:marBottom w:val="0"/>
              <w:divBdr>
                <w:top w:val="none" w:sz="0" w:space="0" w:color="auto"/>
                <w:left w:val="none" w:sz="0" w:space="0" w:color="auto"/>
                <w:bottom w:val="none" w:sz="0" w:space="0" w:color="auto"/>
                <w:right w:val="none" w:sz="0" w:space="0" w:color="auto"/>
              </w:divBdr>
            </w:div>
          </w:divsChild>
        </w:div>
        <w:div w:id="2037657722">
          <w:marLeft w:val="0"/>
          <w:marRight w:val="0"/>
          <w:marTop w:val="0"/>
          <w:marBottom w:val="0"/>
          <w:divBdr>
            <w:top w:val="none" w:sz="0" w:space="0" w:color="auto"/>
            <w:left w:val="none" w:sz="0" w:space="0" w:color="auto"/>
            <w:bottom w:val="none" w:sz="0" w:space="0" w:color="auto"/>
            <w:right w:val="none" w:sz="0" w:space="0" w:color="auto"/>
          </w:divBdr>
          <w:divsChild>
            <w:div w:id="6628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4678">
      <w:bodyDiv w:val="1"/>
      <w:marLeft w:val="0"/>
      <w:marRight w:val="0"/>
      <w:marTop w:val="0"/>
      <w:marBottom w:val="0"/>
      <w:divBdr>
        <w:top w:val="none" w:sz="0" w:space="0" w:color="auto"/>
        <w:left w:val="none" w:sz="0" w:space="0" w:color="auto"/>
        <w:bottom w:val="none" w:sz="0" w:space="0" w:color="auto"/>
        <w:right w:val="none" w:sz="0" w:space="0" w:color="auto"/>
      </w:divBdr>
    </w:div>
    <w:div w:id="1247808269">
      <w:bodyDiv w:val="1"/>
      <w:marLeft w:val="0"/>
      <w:marRight w:val="0"/>
      <w:marTop w:val="0"/>
      <w:marBottom w:val="0"/>
      <w:divBdr>
        <w:top w:val="none" w:sz="0" w:space="0" w:color="auto"/>
        <w:left w:val="none" w:sz="0" w:space="0" w:color="auto"/>
        <w:bottom w:val="none" w:sz="0" w:space="0" w:color="auto"/>
        <w:right w:val="none" w:sz="0" w:space="0" w:color="auto"/>
      </w:divBdr>
      <w:divsChild>
        <w:div w:id="570888937">
          <w:marLeft w:val="0"/>
          <w:marRight w:val="0"/>
          <w:marTop w:val="0"/>
          <w:marBottom w:val="0"/>
          <w:divBdr>
            <w:top w:val="none" w:sz="0" w:space="0" w:color="auto"/>
            <w:left w:val="none" w:sz="0" w:space="0" w:color="auto"/>
            <w:bottom w:val="none" w:sz="0" w:space="0" w:color="auto"/>
            <w:right w:val="none" w:sz="0" w:space="0" w:color="auto"/>
          </w:divBdr>
        </w:div>
        <w:div w:id="42407072">
          <w:marLeft w:val="0"/>
          <w:marRight w:val="0"/>
          <w:marTop w:val="0"/>
          <w:marBottom w:val="0"/>
          <w:divBdr>
            <w:top w:val="none" w:sz="0" w:space="0" w:color="auto"/>
            <w:left w:val="none" w:sz="0" w:space="0" w:color="auto"/>
            <w:bottom w:val="none" w:sz="0" w:space="0" w:color="auto"/>
            <w:right w:val="none" w:sz="0" w:space="0" w:color="auto"/>
          </w:divBdr>
        </w:div>
      </w:divsChild>
    </w:div>
    <w:div w:id="1451894532">
      <w:bodyDiv w:val="1"/>
      <w:marLeft w:val="0"/>
      <w:marRight w:val="0"/>
      <w:marTop w:val="0"/>
      <w:marBottom w:val="0"/>
      <w:divBdr>
        <w:top w:val="none" w:sz="0" w:space="0" w:color="auto"/>
        <w:left w:val="none" w:sz="0" w:space="0" w:color="auto"/>
        <w:bottom w:val="none" w:sz="0" w:space="0" w:color="auto"/>
        <w:right w:val="none" w:sz="0" w:space="0" w:color="auto"/>
      </w:divBdr>
      <w:divsChild>
        <w:div w:id="385184727">
          <w:marLeft w:val="0"/>
          <w:marRight w:val="0"/>
          <w:marTop w:val="0"/>
          <w:marBottom w:val="0"/>
          <w:divBdr>
            <w:top w:val="none" w:sz="0" w:space="0" w:color="auto"/>
            <w:left w:val="none" w:sz="0" w:space="0" w:color="auto"/>
            <w:bottom w:val="none" w:sz="0" w:space="0" w:color="auto"/>
            <w:right w:val="none" w:sz="0" w:space="0" w:color="auto"/>
          </w:divBdr>
          <w:divsChild>
            <w:div w:id="1747266810">
              <w:marLeft w:val="0"/>
              <w:marRight w:val="0"/>
              <w:marTop w:val="0"/>
              <w:marBottom w:val="0"/>
              <w:divBdr>
                <w:top w:val="none" w:sz="0" w:space="0" w:color="auto"/>
                <w:left w:val="none" w:sz="0" w:space="0" w:color="auto"/>
                <w:bottom w:val="none" w:sz="0" w:space="0" w:color="auto"/>
                <w:right w:val="none" w:sz="0" w:space="0" w:color="auto"/>
              </w:divBdr>
            </w:div>
          </w:divsChild>
        </w:div>
        <w:div w:id="580678122">
          <w:marLeft w:val="0"/>
          <w:marRight w:val="0"/>
          <w:marTop w:val="0"/>
          <w:marBottom w:val="0"/>
          <w:divBdr>
            <w:top w:val="none" w:sz="0" w:space="0" w:color="auto"/>
            <w:left w:val="none" w:sz="0" w:space="0" w:color="auto"/>
            <w:bottom w:val="none" w:sz="0" w:space="0" w:color="auto"/>
            <w:right w:val="none" w:sz="0" w:space="0" w:color="auto"/>
          </w:divBdr>
          <w:divsChild>
            <w:div w:id="897476022">
              <w:marLeft w:val="0"/>
              <w:marRight w:val="0"/>
              <w:marTop w:val="0"/>
              <w:marBottom w:val="0"/>
              <w:divBdr>
                <w:top w:val="none" w:sz="0" w:space="0" w:color="auto"/>
                <w:left w:val="none" w:sz="0" w:space="0" w:color="auto"/>
                <w:bottom w:val="none" w:sz="0" w:space="0" w:color="auto"/>
                <w:right w:val="none" w:sz="0" w:space="0" w:color="auto"/>
              </w:divBdr>
            </w:div>
          </w:divsChild>
        </w:div>
        <w:div w:id="691956890">
          <w:marLeft w:val="0"/>
          <w:marRight w:val="0"/>
          <w:marTop w:val="0"/>
          <w:marBottom w:val="0"/>
          <w:divBdr>
            <w:top w:val="none" w:sz="0" w:space="0" w:color="auto"/>
            <w:left w:val="none" w:sz="0" w:space="0" w:color="auto"/>
            <w:bottom w:val="none" w:sz="0" w:space="0" w:color="auto"/>
            <w:right w:val="none" w:sz="0" w:space="0" w:color="auto"/>
          </w:divBdr>
          <w:divsChild>
            <w:div w:id="1121462726">
              <w:marLeft w:val="0"/>
              <w:marRight w:val="0"/>
              <w:marTop w:val="0"/>
              <w:marBottom w:val="0"/>
              <w:divBdr>
                <w:top w:val="none" w:sz="0" w:space="0" w:color="auto"/>
                <w:left w:val="none" w:sz="0" w:space="0" w:color="auto"/>
                <w:bottom w:val="none" w:sz="0" w:space="0" w:color="auto"/>
                <w:right w:val="none" w:sz="0" w:space="0" w:color="auto"/>
              </w:divBdr>
            </w:div>
          </w:divsChild>
        </w:div>
        <w:div w:id="1822119056">
          <w:marLeft w:val="0"/>
          <w:marRight w:val="0"/>
          <w:marTop w:val="0"/>
          <w:marBottom w:val="0"/>
          <w:divBdr>
            <w:top w:val="none" w:sz="0" w:space="0" w:color="auto"/>
            <w:left w:val="none" w:sz="0" w:space="0" w:color="auto"/>
            <w:bottom w:val="none" w:sz="0" w:space="0" w:color="auto"/>
            <w:right w:val="none" w:sz="0" w:space="0" w:color="auto"/>
          </w:divBdr>
          <w:divsChild>
            <w:div w:id="1878469400">
              <w:marLeft w:val="0"/>
              <w:marRight w:val="0"/>
              <w:marTop w:val="0"/>
              <w:marBottom w:val="0"/>
              <w:divBdr>
                <w:top w:val="none" w:sz="0" w:space="0" w:color="auto"/>
                <w:left w:val="none" w:sz="0" w:space="0" w:color="auto"/>
                <w:bottom w:val="none" w:sz="0" w:space="0" w:color="auto"/>
                <w:right w:val="none" w:sz="0" w:space="0" w:color="auto"/>
              </w:divBdr>
            </w:div>
            <w:div w:id="1030374431">
              <w:marLeft w:val="0"/>
              <w:marRight w:val="0"/>
              <w:marTop w:val="0"/>
              <w:marBottom w:val="0"/>
              <w:divBdr>
                <w:top w:val="none" w:sz="0" w:space="0" w:color="auto"/>
                <w:left w:val="none" w:sz="0" w:space="0" w:color="auto"/>
                <w:bottom w:val="none" w:sz="0" w:space="0" w:color="auto"/>
                <w:right w:val="none" w:sz="0" w:space="0" w:color="auto"/>
              </w:divBdr>
            </w:div>
          </w:divsChild>
        </w:div>
        <w:div w:id="688533120">
          <w:marLeft w:val="0"/>
          <w:marRight w:val="0"/>
          <w:marTop w:val="0"/>
          <w:marBottom w:val="0"/>
          <w:divBdr>
            <w:top w:val="none" w:sz="0" w:space="0" w:color="auto"/>
            <w:left w:val="none" w:sz="0" w:space="0" w:color="auto"/>
            <w:bottom w:val="none" w:sz="0" w:space="0" w:color="auto"/>
            <w:right w:val="none" w:sz="0" w:space="0" w:color="auto"/>
          </w:divBdr>
          <w:divsChild>
            <w:div w:id="10084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5572">
      <w:bodyDiv w:val="1"/>
      <w:marLeft w:val="0"/>
      <w:marRight w:val="0"/>
      <w:marTop w:val="0"/>
      <w:marBottom w:val="0"/>
      <w:divBdr>
        <w:top w:val="none" w:sz="0" w:space="0" w:color="auto"/>
        <w:left w:val="none" w:sz="0" w:space="0" w:color="auto"/>
        <w:bottom w:val="none" w:sz="0" w:space="0" w:color="auto"/>
        <w:right w:val="none" w:sz="0" w:space="0" w:color="auto"/>
      </w:divBdr>
    </w:div>
    <w:div w:id="1576741869">
      <w:bodyDiv w:val="1"/>
      <w:marLeft w:val="0"/>
      <w:marRight w:val="0"/>
      <w:marTop w:val="0"/>
      <w:marBottom w:val="0"/>
      <w:divBdr>
        <w:top w:val="none" w:sz="0" w:space="0" w:color="auto"/>
        <w:left w:val="none" w:sz="0" w:space="0" w:color="auto"/>
        <w:bottom w:val="none" w:sz="0" w:space="0" w:color="auto"/>
        <w:right w:val="none" w:sz="0" w:space="0" w:color="auto"/>
      </w:divBdr>
    </w:div>
    <w:div w:id="1629703094">
      <w:bodyDiv w:val="1"/>
      <w:marLeft w:val="0"/>
      <w:marRight w:val="0"/>
      <w:marTop w:val="0"/>
      <w:marBottom w:val="0"/>
      <w:divBdr>
        <w:top w:val="none" w:sz="0" w:space="0" w:color="auto"/>
        <w:left w:val="none" w:sz="0" w:space="0" w:color="auto"/>
        <w:bottom w:val="none" w:sz="0" w:space="0" w:color="auto"/>
        <w:right w:val="none" w:sz="0" w:space="0" w:color="auto"/>
      </w:divBdr>
    </w:div>
    <w:div w:id="1691879475">
      <w:bodyDiv w:val="1"/>
      <w:marLeft w:val="0"/>
      <w:marRight w:val="0"/>
      <w:marTop w:val="0"/>
      <w:marBottom w:val="0"/>
      <w:divBdr>
        <w:top w:val="none" w:sz="0" w:space="0" w:color="auto"/>
        <w:left w:val="none" w:sz="0" w:space="0" w:color="auto"/>
        <w:bottom w:val="none" w:sz="0" w:space="0" w:color="auto"/>
        <w:right w:val="none" w:sz="0" w:space="0" w:color="auto"/>
      </w:divBdr>
    </w:div>
    <w:div w:id="1833831594">
      <w:bodyDiv w:val="1"/>
      <w:marLeft w:val="0"/>
      <w:marRight w:val="0"/>
      <w:marTop w:val="0"/>
      <w:marBottom w:val="0"/>
      <w:divBdr>
        <w:top w:val="none" w:sz="0" w:space="0" w:color="auto"/>
        <w:left w:val="none" w:sz="0" w:space="0" w:color="auto"/>
        <w:bottom w:val="none" w:sz="0" w:space="0" w:color="auto"/>
        <w:right w:val="none" w:sz="0" w:space="0" w:color="auto"/>
      </w:divBdr>
    </w:div>
    <w:div w:id="1843886312">
      <w:bodyDiv w:val="1"/>
      <w:marLeft w:val="0"/>
      <w:marRight w:val="0"/>
      <w:marTop w:val="0"/>
      <w:marBottom w:val="0"/>
      <w:divBdr>
        <w:top w:val="none" w:sz="0" w:space="0" w:color="auto"/>
        <w:left w:val="none" w:sz="0" w:space="0" w:color="auto"/>
        <w:bottom w:val="none" w:sz="0" w:space="0" w:color="auto"/>
        <w:right w:val="none" w:sz="0" w:space="0" w:color="auto"/>
      </w:divBdr>
      <w:divsChild>
        <w:div w:id="632829704">
          <w:marLeft w:val="0"/>
          <w:marRight w:val="0"/>
          <w:marTop w:val="0"/>
          <w:marBottom w:val="0"/>
          <w:divBdr>
            <w:top w:val="none" w:sz="0" w:space="0" w:color="auto"/>
            <w:left w:val="none" w:sz="0" w:space="0" w:color="auto"/>
            <w:bottom w:val="none" w:sz="0" w:space="0" w:color="auto"/>
            <w:right w:val="none" w:sz="0" w:space="0" w:color="auto"/>
          </w:divBdr>
          <w:divsChild>
            <w:div w:id="332758566">
              <w:marLeft w:val="0"/>
              <w:marRight w:val="0"/>
              <w:marTop w:val="0"/>
              <w:marBottom w:val="0"/>
              <w:divBdr>
                <w:top w:val="none" w:sz="0" w:space="0" w:color="auto"/>
                <w:left w:val="none" w:sz="0" w:space="0" w:color="auto"/>
                <w:bottom w:val="none" w:sz="0" w:space="0" w:color="auto"/>
                <w:right w:val="none" w:sz="0" w:space="0" w:color="auto"/>
              </w:divBdr>
            </w:div>
          </w:divsChild>
        </w:div>
        <w:div w:id="2033334149">
          <w:marLeft w:val="0"/>
          <w:marRight w:val="0"/>
          <w:marTop w:val="0"/>
          <w:marBottom w:val="0"/>
          <w:divBdr>
            <w:top w:val="none" w:sz="0" w:space="0" w:color="auto"/>
            <w:left w:val="none" w:sz="0" w:space="0" w:color="auto"/>
            <w:bottom w:val="none" w:sz="0" w:space="0" w:color="auto"/>
            <w:right w:val="none" w:sz="0" w:space="0" w:color="auto"/>
          </w:divBdr>
          <w:divsChild>
            <w:div w:id="1189106987">
              <w:marLeft w:val="0"/>
              <w:marRight w:val="0"/>
              <w:marTop w:val="0"/>
              <w:marBottom w:val="0"/>
              <w:divBdr>
                <w:top w:val="none" w:sz="0" w:space="0" w:color="auto"/>
                <w:left w:val="none" w:sz="0" w:space="0" w:color="auto"/>
                <w:bottom w:val="none" w:sz="0" w:space="0" w:color="auto"/>
                <w:right w:val="none" w:sz="0" w:space="0" w:color="auto"/>
              </w:divBdr>
            </w:div>
          </w:divsChild>
        </w:div>
        <w:div w:id="457725577">
          <w:marLeft w:val="0"/>
          <w:marRight w:val="0"/>
          <w:marTop w:val="0"/>
          <w:marBottom w:val="0"/>
          <w:divBdr>
            <w:top w:val="none" w:sz="0" w:space="0" w:color="auto"/>
            <w:left w:val="none" w:sz="0" w:space="0" w:color="auto"/>
            <w:bottom w:val="none" w:sz="0" w:space="0" w:color="auto"/>
            <w:right w:val="none" w:sz="0" w:space="0" w:color="auto"/>
          </w:divBdr>
          <w:divsChild>
            <w:div w:id="197669762">
              <w:marLeft w:val="0"/>
              <w:marRight w:val="0"/>
              <w:marTop w:val="0"/>
              <w:marBottom w:val="0"/>
              <w:divBdr>
                <w:top w:val="none" w:sz="0" w:space="0" w:color="auto"/>
                <w:left w:val="none" w:sz="0" w:space="0" w:color="auto"/>
                <w:bottom w:val="none" w:sz="0" w:space="0" w:color="auto"/>
                <w:right w:val="none" w:sz="0" w:space="0" w:color="auto"/>
              </w:divBdr>
            </w:div>
          </w:divsChild>
        </w:div>
        <w:div w:id="175314529">
          <w:marLeft w:val="0"/>
          <w:marRight w:val="0"/>
          <w:marTop w:val="0"/>
          <w:marBottom w:val="0"/>
          <w:divBdr>
            <w:top w:val="none" w:sz="0" w:space="0" w:color="auto"/>
            <w:left w:val="none" w:sz="0" w:space="0" w:color="auto"/>
            <w:bottom w:val="none" w:sz="0" w:space="0" w:color="auto"/>
            <w:right w:val="none" w:sz="0" w:space="0" w:color="auto"/>
          </w:divBdr>
          <w:divsChild>
            <w:div w:id="1979533479">
              <w:marLeft w:val="0"/>
              <w:marRight w:val="0"/>
              <w:marTop w:val="0"/>
              <w:marBottom w:val="0"/>
              <w:divBdr>
                <w:top w:val="none" w:sz="0" w:space="0" w:color="auto"/>
                <w:left w:val="none" w:sz="0" w:space="0" w:color="auto"/>
                <w:bottom w:val="none" w:sz="0" w:space="0" w:color="auto"/>
                <w:right w:val="none" w:sz="0" w:space="0" w:color="auto"/>
              </w:divBdr>
            </w:div>
            <w:div w:id="1039669320">
              <w:marLeft w:val="0"/>
              <w:marRight w:val="0"/>
              <w:marTop w:val="0"/>
              <w:marBottom w:val="0"/>
              <w:divBdr>
                <w:top w:val="none" w:sz="0" w:space="0" w:color="auto"/>
                <w:left w:val="none" w:sz="0" w:space="0" w:color="auto"/>
                <w:bottom w:val="none" w:sz="0" w:space="0" w:color="auto"/>
                <w:right w:val="none" w:sz="0" w:space="0" w:color="auto"/>
              </w:divBdr>
            </w:div>
          </w:divsChild>
        </w:div>
        <w:div w:id="399793326">
          <w:marLeft w:val="0"/>
          <w:marRight w:val="0"/>
          <w:marTop w:val="0"/>
          <w:marBottom w:val="0"/>
          <w:divBdr>
            <w:top w:val="none" w:sz="0" w:space="0" w:color="auto"/>
            <w:left w:val="none" w:sz="0" w:space="0" w:color="auto"/>
            <w:bottom w:val="none" w:sz="0" w:space="0" w:color="auto"/>
            <w:right w:val="none" w:sz="0" w:space="0" w:color="auto"/>
          </w:divBdr>
          <w:divsChild>
            <w:div w:id="1009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2064">
      <w:bodyDiv w:val="1"/>
      <w:marLeft w:val="0"/>
      <w:marRight w:val="0"/>
      <w:marTop w:val="0"/>
      <w:marBottom w:val="0"/>
      <w:divBdr>
        <w:top w:val="none" w:sz="0" w:space="0" w:color="auto"/>
        <w:left w:val="none" w:sz="0" w:space="0" w:color="auto"/>
        <w:bottom w:val="none" w:sz="0" w:space="0" w:color="auto"/>
        <w:right w:val="none" w:sz="0" w:space="0" w:color="auto"/>
      </w:divBdr>
      <w:divsChild>
        <w:div w:id="1805386018">
          <w:marLeft w:val="274"/>
          <w:marRight w:val="0"/>
          <w:marTop w:val="0"/>
          <w:marBottom w:val="0"/>
          <w:divBdr>
            <w:top w:val="none" w:sz="0" w:space="0" w:color="auto"/>
            <w:left w:val="none" w:sz="0" w:space="0" w:color="auto"/>
            <w:bottom w:val="none" w:sz="0" w:space="0" w:color="auto"/>
            <w:right w:val="none" w:sz="0" w:space="0" w:color="auto"/>
          </w:divBdr>
        </w:div>
      </w:divsChild>
    </w:div>
    <w:div w:id="1878463327">
      <w:bodyDiv w:val="1"/>
      <w:marLeft w:val="0"/>
      <w:marRight w:val="0"/>
      <w:marTop w:val="0"/>
      <w:marBottom w:val="0"/>
      <w:divBdr>
        <w:top w:val="none" w:sz="0" w:space="0" w:color="auto"/>
        <w:left w:val="none" w:sz="0" w:space="0" w:color="auto"/>
        <w:bottom w:val="none" w:sz="0" w:space="0" w:color="auto"/>
        <w:right w:val="none" w:sz="0" w:space="0" w:color="auto"/>
      </w:divBdr>
      <w:divsChild>
        <w:div w:id="1426807159">
          <w:marLeft w:val="0"/>
          <w:marRight w:val="0"/>
          <w:marTop w:val="0"/>
          <w:marBottom w:val="0"/>
          <w:divBdr>
            <w:top w:val="none" w:sz="0" w:space="0" w:color="auto"/>
            <w:left w:val="none" w:sz="0" w:space="0" w:color="auto"/>
            <w:bottom w:val="none" w:sz="0" w:space="0" w:color="auto"/>
            <w:right w:val="none" w:sz="0" w:space="0" w:color="auto"/>
          </w:divBdr>
        </w:div>
        <w:div w:id="1476604968">
          <w:marLeft w:val="0"/>
          <w:marRight w:val="0"/>
          <w:marTop w:val="0"/>
          <w:marBottom w:val="0"/>
          <w:divBdr>
            <w:top w:val="none" w:sz="0" w:space="0" w:color="auto"/>
            <w:left w:val="none" w:sz="0" w:space="0" w:color="auto"/>
            <w:bottom w:val="none" w:sz="0" w:space="0" w:color="auto"/>
            <w:right w:val="none" w:sz="0" w:space="0" w:color="auto"/>
          </w:divBdr>
        </w:div>
      </w:divsChild>
    </w:div>
    <w:div w:id="206755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NKreg22"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MPF@canterbury.ac.uk" TargetMode="External"/><Relationship Id="rId7" Type="http://schemas.openxmlformats.org/officeDocument/2006/relationships/hyperlink" Target="https://bit.ly/FEBase22" TargetMode="External"/><Relationship Id="rId12" Type="http://schemas.openxmlformats.org/officeDocument/2006/relationships/image" Target="cid:image004.png@01D8A5AD.70D06360" TargetMode="External"/><Relationship Id="rId17" Type="http://schemas.openxmlformats.org/officeDocument/2006/relationships/hyperlink" Target="https://bit.ly/MKreg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8A5AD.94855180" TargetMode="External"/><Relationship Id="rId20" Type="http://schemas.openxmlformats.org/officeDocument/2006/relationships/hyperlink" Target="https://www.youtube.com/watch?v=8-OyesSoKZ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kmpf.org/schools-and-colleges/who-we-work-with/kmpf-colleges-pack/" TargetMode="External"/><Relationship Id="rId10" Type="http://schemas.openxmlformats.org/officeDocument/2006/relationships/hyperlink" Target="https://bit.ly/EKreg22" TargetMode="External"/><Relationship Id="rId19" Type="http://schemas.openxmlformats.org/officeDocument/2006/relationships/image" Target="cid:image006.png@01D8A5AD.B00BFAD0" TargetMode="External"/><Relationship Id="rId4" Type="http://schemas.openxmlformats.org/officeDocument/2006/relationships/webSettings" Target="webSettings.xml"/><Relationship Id="rId9" Type="http://schemas.openxmlformats.org/officeDocument/2006/relationships/image" Target="cid:image003.png@01D8A5AD.48324950" TargetMode="External"/><Relationship Id="rId14" Type="http://schemas.openxmlformats.org/officeDocument/2006/relationships/hyperlink" Target="https://bit.ly/NKreg22" TargetMode="External"/><Relationship Id="rId22" Type="http://schemas.openxmlformats.org/officeDocument/2006/relationships/hyperlink" Target="mailto:KMPF@canterbury.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Chase</dc:creator>
  <cp:keywords/>
  <dc:description/>
  <cp:lastModifiedBy>Joni Chase</cp:lastModifiedBy>
  <cp:revision>42</cp:revision>
  <cp:lastPrinted>2021-09-01T15:26:00Z</cp:lastPrinted>
  <dcterms:created xsi:type="dcterms:W3CDTF">2022-07-28T10:07:00Z</dcterms:created>
  <dcterms:modified xsi:type="dcterms:W3CDTF">2022-09-07T08:56:00Z</dcterms:modified>
</cp:coreProperties>
</file>